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jc w:val="center"/>
        <w:rPr>
          <w:rFonts w:hint="eastAsia" w:ascii="小标宋" w:eastAsia="小标宋"/>
          <w:sz w:val="44"/>
          <w:szCs w:val="44"/>
        </w:rPr>
      </w:pPr>
      <w:r>
        <w:rPr>
          <w:rFonts w:hint="eastAsia" w:ascii="小标宋" w:eastAsia="小标宋"/>
          <w:bCs/>
          <w:sz w:val="44"/>
          <w:szCs w:val="44"/>
        </w:rPr>
        <w:t>广东省知识产权局行政处罚自由裁量适用标准</w:t>
      </w:r>
    </w:p>
    <w:p>
      <w:pPr>
        <w:adjustRightInd w:val="0"/>
        <w:snapToGrid w:val="0"/>
        <w:rPr>
          <w:rFonts w:hint="eastAsia" w:ascii="黑体" w:eastAsia="黑体"/>
          <w:szCs w:val="32"/>
        </w:rPr>
      </w:pPr>
    </w:p>
    <w:p>
      <w:pPr>
        <w:adjustRightInd w:val="0"/>
        <w:snapToGrid w:val="0"/>
        <w:ind w:left="-640" w:leftChars="-200"/>
        <w:rPr>
          <w:rFonts w:hint="eastAsia" w:ascii="黑体" w:eastAsia="黑体"/>
          <w:sz w:val="24"/>
          <w:szCs w:val="24"/>
        </w:rPr>
      </w:pPr>
      <w:r>
        <w:rPr>
          <w:rFonts w:hint="eastAsia" w:ascii="黑体" w:eastAsia="黑体"/>
          <w:sz w:val="24"/>
          <w:szCs w:val="24"/>
        </w:rPr>
        <w:t>一、假冒专利行为类</w:t>
      </w:r>
    </w:p>
    <w:tbl>
      <w:tblPr>
        <w:tblStyle w:val="5"/>
        <w:tblW w:w="1618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191"/>
        <w:gridCol w:w="233"/>
        <w:gridCol w:w="256"/>
        <w:gridCol w:w="453"/>
        <w:gridCol w:w="224"/>
        <w:gridCol w:w="2611"/>
        <w:gridCol w:w="83"/>
        <w:gridCol w:w="3036"/>
        <w:gridCol w:w="224"/>
        <w:gridCol w:w="1533"/>
        <w:gridCol w:w="168"/>
        <w:gridCol w:w="485"/>
        <w:gridCol w:w="224"/>
        <w:gridCol w:w="3036"/>
        <w:gridCol w:w="224"/>
        <w:gridCol w:w="2100"/>
        <w:gridCol w:w="310"/>
        <w:gridCol w:w="540"/>
        <w:gridCol w:w="2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gridAfter w:val="1"/>
          <w:wAfter w:w="256" w:type="dxa"/>
          <w:trHeight w:val="499" w:hRule="atLeast"/>
          <w:jc w:val="center"/>
        </w:trPr>
        <w:tc>
          <w:tcPr>
            <w:tcW w:w="424" w:type="dxa"/>
            <w:gridSpan w:val="2"/>
            <w:tcBorders>
              <w:top w:val="single" w:color="auto" w:sz="4" w:space="0"/>
              <w:left w:val="single" w:color="auto" w:sz="4" w:space="0"/>
              <w:bottom w:val="single" w:color="auto" w:sz="4" w:space="0"/>
              <w:right w:val="single" w:color="auto" w:sz="4" w:space="0"/>
            </w:tcBorders>
            <w:vAlign w:val="center"/>
          </w:tcPr>
          <w:p>
            <w:pPr>
              <w:adjustRightInd w:val="0"/>
              <w:spacing w:line="300" w:lineRule="exact"/>
              <w:jc w:val="center"/>
              <w:rPr>
                <w:rFonts w:hint="eastAsia" w:ascii="黑体" w:eastAsia="黑体"/>
                <w:sz w:val="24"/>
                <w:szCs w:val="24"/>
              </w:rPr>
            </w:pPr>
            <w:r>
              <w:rPr>
                <w:rFonts w:hint="eastAsia" w:ascii="黑体" w:hAnsi="仿宋_GB2312" w:eastAsia="黑体"/>
                <w:sz w:val="24"/>
                <w:szCs w:val="24"/>
              </w:rPr>
              <w:t>序号</w:t>
            </w:r>
          </w:p>
        </w:tc>
        <w:tc>
          <w:tcPr>
            <w:tcW w:w="709" w:type="dxa"/>
            <w:gridSpan w:val="2"/>
            <w:tcBorders>
              <w:top w:val="single" w:color="auto" w:sz="4" w:space="0"/>
              <w:left w:val="single" w:color="auto" w:sz="4" w:space="0"/>
              <w:bottom w:val="single" w:color="auto" w:sz="4" w:space="0"/>
              <w:right w:val="single" w:color="auto" w:sz="4" w:space="0"/>
            </w:tcBorders>
            <w:vAlign w:val="center"/>
          </w:tcPr>
          <w:p>
            <w:pPr>
              <w:adjustRightInd w:val="0"/>
              <w:spacing w:line="300" w:lineRule="exact"/>
              <w:jc w:val="center"/>
              <w:rPr>
                <w:rFonts w:hint="eastAsia" w:ascii="黑体" w:eastAsia="黑体"/>
                <w:sz w:val="24"/>
                <w:szCs w:val="24"/>
              </w:rPr>
            </w:pPr>
            <w:r>
              <w:rPr>
                <w:rFonts w:hint="eastAsia" w:ascii="黑体" w:hAnsi="仿宋_GB2312" w:eastAsia="黑体"/>
                <w:sz w:val="24"/>
                <w:szCs w:val="24"/>
              </w:rPr>
              <w:t>违法</w:t>
            </w:r>
          </w:p>
          <w:p>
            <w:pPr>
              <w:adjustRightInd w:val="0"/>
              <w:spacing w:line="300" w:lineRule="exact"/>
              <w:jc w:val="center"/>
              <w:rPr>
                <w:rFonts w:hint="eastAsia" w:ascii="黑体" w:eastAsia="黑体"/>
                <w:sz w:val="24"/>
                <w:szCs w:val="24"/>
              </w:rPr>
            </w:pPr>
            <w:r>
              <w:rPr>
                <w:rFonts w:hint="eastAsia" w:ascii="黑体" w:hAnsi="仿宋_GB2312" w:eastAsia="黑体"/>
                <w:sz w:val="24"/>
                <w:szCs w:val="24"/>
              </w:rPr>
              <w:t>行为</w:t>
            </w:r>
          </w:p>
        </w:tc>
        <w:tc>
          <w:tcPr>
            <w:tcW w:w="2835" w:type="dxa"/>
            <w:gridSpan w:val="2"/>
            <w:tcBorders>
              <w:top w:val="single" w:color="auto" w:sz="4" w:space="0"/>
              <w:left w:val="single" w:color="auto" w:sz="4" w:space="0"/>
              <w:bottom w:val="single" w:color="auto" w:sz="4" w:space="0"/>
              <w:right w:val="single" w:color="auto" w:sz="4" w:space="0"/>
            </w:tcBorders>
            <w:vAlign w:val="center"/>
          </w:tcPr>
          <w:p>
            <w:pPr>
              <w:adjustRightInd w:val="0"/>
              <w:spacing w:line="300" w:lineRule="exact"/>
              <w:jc w:val="center"/>
              <w:rPr>
                <w:rFonts w:hint="eastAsia" w:ascii="黑体" w:eastAsia="黑体"/>
                <w:sz w:val="24"/>
                <w:szCs w:val="24"/>
              </w:rPr>
            </w:pPr>
            <w:r>
              <w:rPr>
                <w:rFonts w:hint="eastAsia" w:ascii="黑体" w:hAnsi="仿宋_GB2312" w:eastAsia="黑体"/>
                <w:sz w:val="24"/>
                <w:szCs w:val="24"/>
              </w:rPr>
              <w:t>法律、法规、规章规定</w:t>
            </w:r>
          </w:p>
        </w:tc>
        <w:tc>
          <w:tcPr>
            <w:tcW w:w="3119" w:type="dxa"/>
            <w:gridSpan w:val="2"/>
            <w:tcBorders>
              <w:top w:val="single" w:color="auto" w:sz="4" w:space="0"/>
              <w:left w:val="single" w:color="auto" w:sz="4" w:space="0"/>
              <w:bottom w:val="single" w:color="auto" w:sz="4" w:space="0"/>
              <w:right w:val="single" w:color="auto" w:sz="4" w:space="0"/>
            </w:tcBorders>
            <w:vAlign w:val="center"/>
          </w:tcPr>
          <w:p>
            <w:pPr>
              <w:adjustRightInd w:val="0"/>
              <w:spacing w:line="300" w:lineRule="exact"/>
              <w:jc w:val="center"/>
              <w:rPr>
                <w:rFonts w:hint="eastAsia" w:ascii="黑体" w:eastAsia="黑体"/>
                <w:sz w:val="24"/>
                <w:szCs w:val="24"/>
              </w:rPr>
            </w:pPr>
            <w:r>
              <w:rPr>
                <w:rFonts w:hint="eastAsia" w:ascii="黑体" w:hAnsi="仿宋_GB2312" w:eastAsia="黑体"/>
                <w:sz w:val="24"/>
                <w:szCs w:val="24"/>
              </w:rPr>
              <w:t>处罚依据</w:t>
            </w:r>
          </w:p>
        </w:tc>
        <w:tc>
          <w:tcPr>
            <w:tcW w:w="1757" w:type="dxa"/>
            <w:gridSpan w:val="2"/>
            <w:tcBorders>
              <w:top w:val="single" w:color="auto" w:sz="4" w:space="0"/>
              <w:left w:val="single" w:color="auto" w:sz="4" w:space="0"/>
              <w:bottom w:val="single" w:color="auto" w:sz="4" w:space="0"/>
              <w:right w:val="single" w:color="auto" w:sz="4" w:space="0"/>
            </w:tcBorders>
            <w:vAlign w:val="center"/>
          </w:tcPr>
          <w:p>
            <w:pPr>
              <w:adjustRightInd w:val="0"/>
              <w:spacing w:line="300" w:lineRule="exact"/>
              <w:jc w:val="center"/>
              <w:rPr>
                <w:rFonts w:hint="eastAsia" w:ascii="黑体" w:eastAsia="黑体"/>
                <w:sz w:val="24"/>
                <w:szCs w:val="24"/>
              </w:rPr>
            </w:pPr>
            <w:r>
              <w:rPr>
                <w:rFonts w:hint="eastAsia" w:ascii="黑体" w:hAnsi="仿宋_GB2312" w:eastAsia="黑体"/>
                <w:sz w:val="24"/>
                <w:szCs w:val="24"/>
              </w:rPr>
              <w:t>行政处罚种类及幅度</w:t>
            </w:r>
          </w:p>
        </w:tc>
        <w:tc>
          <w:tcPr>
            <w:tcW w:w="653" w:type="dxa"/>
            <w:gridSpan w:val="2"/>
            <w:tcBorders>
              <w:top w:val="single" w:color="auto" w:sz="4" w:space="0"/>
              <w:left w:val="single" w:color="auto" w:sz="4" w:space="0"/>
              <w:bottom w:val="single" w:color="auto" w:sz="4" w:space="0"/>
              <w:right w:val="single" w:color="auto" w:sz="4" w:space="0"/>
            </w:tcBorders>
            <w:vAlign w:val="center"/>
          </w:tcPr>
          <w:p>
            <w:pPr>
              <w:adjustRightInd w:val="0"/>
              <w:spacing w:line="300" w:lineRule="exact"/>
              <w:jc w:val="center"/>
              <w:rPr>
                <w:rFonts w:hint="eastAsia" w:ascii="黑体" w:eastAsia="黑体"/>
                <w:sz w:val="24"/>
                <w:szCs w:val="24"/>
              </w:rPr>
            </w:pPr>
            <w:r>
              <w:rPr>
                <w:rFonts w:hint="eastAsia" w:ascii="黑体" w:hAnsi="仿宋_GB2312" w:eastAsia="黑体"/>
                <w:sz w:val="24"/>
                <w:szCs w:val="24"/>
              </w:rPr>
              <w:t>违法</w:t>
            </w:r>
          </w:p>
          <w:p>
            <w:pPr>
              <w:adjustRightInd w:val="0"/>
              <w:spacing w:line="300" w:lineRule="exact"/>
              <w:jc w:val="center"/>
              <w:rPr>
                <w:rFonts w:hint="eastAsia" w:ascii="黑体" w:eastAsia="黑体"/>
                <w:sz w:val="24"/>
                <w:szCs w:val="24"/>
              </w:rPr>
            </w:pPr>
            <w:r>
              <w:rPr>
                <w:rFonts w:hint="eastAsia" w:ascii="黑体" w:hAnsi="仿宋_GB2312" w:eastAsia="黑体"/>
                <w:sz w:val="24"/>
                <w:szCs w:val="24"/>
              </w:rPr>
              <w:t>程度</w:t>
            </w:r>
          </w:p>
        </w:tc>
        <w:tc>
          <w:tcPr>
            <w:tcW w:w="3260" w:type="dxa"/>
            <w:gridSpan w:val="2"/>
            <w:tcBorders>
              <w:top w:val="single" w:color="auto" w:sz="4" w:space="0"/>
              <w:left w:val="single" w:color="auto" w:sz="4" w:space="0"/>
              <w:bottom w:val="single" w:color="auto" w:sz="4" w:space="0"/>
              <w:right w:val="single" w:color="auto" w:sz="4" w:space="0"/>
            </w:tcBorders>
            <w:vAlign w:val="center"/>
          </w:tcPr>
          <w:p>
            <w:pPr>
              <w:adjustRightInd w:val="0"/>
              <w:spacing w:line="300" w:lineRule="exact"/>
              <w:jc w:val="center"/>
              <w:rPr>
                <w:rFonts w:hint="eastAsia" w:ascii="黑体" w:eastAsia="黑体"/>
                <w:sz w:val="24"/>
                <w:szCs w:val="24"/>
              </w:rPr>
            </w:pPr>
            <w:r>
              <w:rPr>
                <w:rFonts w:hint="eastAsia" w:ascii="黑体" w:hAnsi="仿宋_GB2312" w:eastAsia="黑体"/>
                <w:sz w:val="24"/>
                <w:szCs w:val="24"/>
              </w:rPr>
              <w:t>裁量情节</w:t>
            </w:r>
          </w:p>
        </w:tc>
        <w:tc>
          <w:tcPr>
            <w:tcW w:w="2324" w:type="dxa"/>
            <w:gridSpan w:val="2"/>
            <w:tcBorders>
              <w:top w:val="single" w:color="auto" w:sz="4" w:space="0"/>
              <w:left w:val="single" w:color="auto" w:sz="4" w:space="0"/>
              <w:bottom w:val="single" w:color="auto" w:sz="4" w:space="0"/>
              <w:right w:val="single" w:color="auto" w:sz="4" w:space="0"/>
            </w:tcBorders>
            <w:vAlign w:val="center"/>
          </w:tcPr>
          <w:p>
            <w:pPr>
              <w:adjustRightInd w:val="0"/>
              <w:spacing w:line="300" w:lineRule="exact"/>
              <w:ind w:left="175"/>
              <w:jc w:val="center"/>
              <w:rPr>
                <w:rFonts w:hint="eastAsia" w:ascii="黑体" w:eastAsia="黑体"/>
                <w:sz w:val="24"/>
                <w:szCs w:val="24"/>
              </w:rPr>
            </w:pPr>
            <w:r>
              <w:rPr>
                <w:rFonts w:hint="eastAsia" w:ascii="黑体" w:hAnsi="仿宋_GB2312" w:eastAsia="黑体"/>
                <w:sz w:val="24"/>
                <w:szCs w:val="24"/>
              </w:rPr>
              <w:t>裁量标准</w:t>
            </w:r>
          </w:p>
        </w:tc>
        <w:tc>
          <w:tcPr>
            <w:tcW w:w="850" w:type="dxa"/>
            <w:gridSpan w:val="2"/>
            <w:tcBorders>
              <w:top w:val="single" w:color="auto" w:sz="4" w:space="0"/>
              <w:left w:val="single" w:color="auto" w:sz="4" w:space="0"/>
              <w:bottom w:val="single" w:color="auto" w:sz="4" w:space="0"/>
              <w:right w:val="single" w:color="auto" w:sz="4" w:space="0"/>
            </w:tcBorders>
            <w:vAlign w:val="center"/>
          </w:tcPr>
          <w:p>
            <w:pPr>
              <w:adjustRightInd w:val="0"/>
              <w:spacing w:line="300" w:lineRule="exact"/>
              <w:jc w:val="center"/>
              <w:rPr>
                <w:rFonts w:hint="eastAsia" w:ascii="黑体" w:eastAsia="黑体"/>
                <w:sz w:val="24"/>
                <w:szCs w:val="24"/>
              </w:rPr>
            </w:pPr>
            <w:r>
              <w:rPr>
                <w:rFonts w:hint="eastAsia" w:ascii="黑体" w:hAnsi="仿宋_GB2312" w:eastAsia="黑体"/>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gridAfter w:val="1"/>
          <w:wAfter w:w="256" w:type="dxa"/>
          <w:trHeight w:val="1609" w:hRule="atLeast"/>
          <w:jc w:val="center"/>
        </w:trPr>
        <w:tc>
          <w:tcPr>
            <w:tcW w:w="424" w:type="dxa"/>
            <w:gridSpan w:val="2"/>
            <w:vMerge w:val="restart"/>
            <w:tcBorders>
              <w:top w:val="single" w:color="auto" w:sz="4" w:space="0"/>
              <w:left w:val="single" w:color="auto" w:sz="4" w:space="0"/>
              <w:right w:val="single" w:color="auto" w:sz="4" w:space="0"/>
            </w:tcBorders>
            <w:vAlign w:val="center"/>
          </w:tcPr>
          <w:p>
            <w:pPr>
              <w:adjustRightInd w:val="0"/>
              <w:spacing w:line="300" w:lineRule="exact"/>
              <w:jc w:val="center"/>
              <w:rPr>
                <w:b/>
                <w:sz w:val="24"/>
                <w:szCs w:val="24"/>
              </w:rPr>
            </w:pPr>
          </w:p>
          <w:p>
            <w:pPr>
              <w:adjustRightInd w:val="0"/>
              <w:spacing w:line="300" w:lineRule="exact"/>
              <w:jc w:val="center"/>
              <w:rPr>
                <w:b/>
                <w:sz w:val="24"/>
                <w:szCs w:val="24"/>
              </w:rPr>
            </w:pPr>
          </w:p>
          <w:p>
            <w:pPr>
              <w:adjustRightInd w:val="0"/>
              <w:spacing w:line="300" w:lineRule="exact"/>
              <w:jc w:val="center"/>
              <w:rPr>
                <w:b/>
                <w:sz w:val="24"/>
                <w:szCs w:val="24"/>
              </w:rPr>
            </w:pPr>
            <w:r>
              <w:rPr>
                <w:b/>
                <w:sz w:val="24"/>
                <w:szCs w:val="24"/>
              </w:rPr>
              <w:t>1</w:t>
            </w:r>
          </w:p>
        </w:tc>
        <w:tc>
          <w:tcPr>
            <w:tcW w:w="709" w:type="dxa"/>
            <w:gridSpan w:val="2"/>
            <w:vMerge w:val="restart"/>
            <w:tcBorders>
              <w:top w:val="single" w:color="auto" w:sz="4" w:space="0"/>
              <w:left w:val="single" w:color="auto" w:sz="4" w:space="0"/>
              <w:right w:val="single" w:color="auto" w:sz="4" w:space="0"/>
            </w:tcBorders>
            <w:vAlign w:val="center"/>
          </w:tcPr>
          <w:p>
            <w:pPr>
              <w:adjustRightInd w:val="0"/>
              <w:spacing w:line="300" w:lineRule="exact"/>
              <w:jc w:val="center"/>
              <w:rPr>
                <w:sz w:val="24"/>
                <w:szCs w:val="24"/>
              </w:rPr>
            </w:pPr>
            <w:r>
              <w:rPr>
                <w:rFonts w:hAnsi="仿宋_GB2312"/>
                <w:sz w:val="24"/>
                <w:szCs w:val="24"/>
              </w:rPr>
              <w:t>假冒专利行为</w:t>
            </w:r>
          </w:p>
        </w:tc>
        <w:tc>
          <w:tcPr>
            <w:tcW w:w="2835" w:type="dxa"/>
            <w:gridSpan w:val="2"/>
            <w:vMerge w:val="restart"/>
            <w:tcBorders>
              <w:top w:val="single" w:color="auto" w:sz="4" w:space="0"/>
              <w:left w:val="single" w:color="auto" w:sz="4" w:space="0"/>
              <w:right w:val="single" w:color="auto" w:sz="4" w:space="0"/>
            </w:tcBorders>
            <w:vAlign w:val="center"/>
          </w:tcPr>
          <w:p>
            <w:pPr>
              <w:pStyle w:val="3"/>
              <w:adjustRightInd w:val="0"/>
              <w:spacing w:line="300" w:lineRule="exact"/>
              <w:rPr>
                <w:rFonts w:ascii="Times New Roman" w:hAnsi="Times New Roman" w:eastAsia="仿宋_GB2312" w:cs="Times New Roman"/>
              </w:rPr>
            </w:pPr>
            <w:r>
              <w:rPr>
                <w:rFonts w:ascii="Times New Roman" w:hAnsi="Times New Roman" w:eastAsia="仿宋_GB2312" w:cs="Times New Roman"/>
              </w:rPr>
              <w:t>中华人民共和国专利法实施细则》第八十四条：下列行为属于专利法第六十三条规定的假冒专利的行为：</w:t>
            </w:r>
          </w:p>
          <w:p>
            <w:pPr>
              <w:pStyle w:val="3"/>
              <w:adjustRightInd w:val="0"/>
              <w:spacing w:line="300" w:lineRule="exact"/>
              <w:ind w:firstLine="240" w:firstLineChars="100"/>
              <w:rPr>
                <w:rFonts w:ascii="Times New Roman" w:hAnsi="Times New Roman" w:eastAsia="仿宋_GB2312" w:cs="Times New Roman"/>
              </w:rPr>
            </w:pPr>
            <w:r>
              <w:rPr>
                <w:rFonts w:ascii="Times New Roman" w:hAnsi="Times New Roman" w:eastAsia="仿宋_GB2312" w:cs="Times New Roman"/>
              </w:rPr>
              <w:t>（一）在未被授予专利权的产品或者其包装上标注专利标识，专利权被宣告无效后或者终止后继续在产品或者其包装上标注专利标识，或者未经许可在产品或者产品包装上标注他人的专利号；</w:t>
            </w:r>
          </w:p>
          <w:p>
            <w:pPr>
              <w:adjustRightInd w:val="0"/>
              <w:spacing w:line="300" w:lineRule="exact"/>
              <w:ind w:firstLine="240" w:firstLineChars="100"/>
              <w:rPr>
                <w:sz w:val="24"/>
                <w:szCs w:val="24"/>
              </w:rPr>
            </w:pPr>
            <w:r>
              <w:rPr>
                <w:sz w:val="24"/>
                <w:szCs w:val="24"/>
              </w:rPr>
              <w:t>（二）销售第（一）项所述产品；</w:t>
            </w:r>
          </w:p>
        </w:tc>
        <w:tc>
          <w:tcPr>
            <w:tcW w:w="3119" w:type="dxa"/>
            <w:gridSpan w:val="2"/>
            <w:vMerge w:val="restart"/>
            <w:tcBorders>
              <w:top w:val="single" w:color="auto" w:sz="4" w:space="0"/>
              <w:left w:val="single" w:color="auto" w:sz="4" w:space="0"/>
              <w:right w:val="single" w:color="auto" w:sz="4" w:space="0"/>
            </w:tcBorders>
            <w:vAlign w:val="center"/>
          </w:tcPr>
          <w:p>
            <w:pPr>
              <w:adjustRightInd w:val="0"/>
              <w:spacing w:line="300" w:lineRule="exact"/>
              <w:ind w:firstLine="240" w:firstLineChars="100"/>
              <w:rPr>
                <w:sz w:val="24"/>
                <w:szCs w:val="24"/>
              </w:rPr>
            </w:pPr>
            <w:r>
              <w:rPr>
                <w:sz w:val="24"/>
                <w:szCs w:val="24"/>
              </w:rPr>
              <w:t>《中华人民共和国专利法》第六十三条：假冒专利的，除依法承担民事责任外，由管理专利工作的部门责令改正并予公告，没收违法所得，可以并处违法所得四倍以下罚款；没有违法所得的，可以处二十万元以下罚款；构成犯罪的，依法追究刑事责任。</w:t>
            </w:r>
          </w:p>
          <w:p>
            <w:pPr>
              <w:spacing w:line="300" w:lineRule="exact"/>
              <w:ind w:firstLine="240" w:firstLineChars="100"/>
              <w:rPr>
                <w:sz w:val="24"/>
                <w:szCs w:val="24"/>
              </w:rPr>
            </w:pPr>
            <w:r>
              <w:rPr>
                <w:sz w:val="24"/>
                <w:szCs w:val="24"/>
              </w:rPr>
              <w:t>《中华人民共和国专利法实施细则》第八十四条：销售不知道是假冒专利的产品，并且能够证明该产品合法来源的，由管理专利工作的部门责令停止销售，但免除罚款的处罚。</w:t>
            </w:r>
          </w:p>
        </w:tc>
        <w:tc>
          <w:tcPr>
            <w:tcW w:w="1757" w:type="dxa"/>
            <w:gridSpan w:val="2"/>
            <w:vMerge w:val="restart"/>
            <w:tcBorders>
              <w:top w:val="single" w:color="auto" w:sz="4" w:space="0"/>
              <w:left w:val="single" w:color="auto" w:sz="4" w:space="0"/>
              <w:right w:val="single" w:color="auto" w:sz="4" w:space="0"/>
            </w:tcBorders>
            <w:vAlign w:val="center"/>
          </w:tcPr>
          <w:p>
            <w:pPr>
              <w:spacing w:line="300" w:lineRule="exact"/>
              <w:ind w:firstLine="240" w:firstLineChars="100"/>
              <w:rPr>
                <w:sz w:val="24"/>
                <w:szCs w:val="24"/>
              </w:rPr>
            </w:pPr>
            <w:r>
              <w:rPr>
                <w:sz w:val="24"/>
                <w:szCs w:val="24"/>
              </w:rPr>
              <w:t>责令改正并予公告，没收违法所得，可以并处违法所得四倍以下罚款；没有违法所得的，可以处二十万元以下罚款。</w:t>
            </w:r>
          </w:p>
        </w:tc>
        <w:tc>
          <w:tcPr>
            <w:tcW w:w="653" w:type="dxa"/>
            <w:gridSpan w:val="2"/>
            <w:tcBorders>
              <w:top w:val="single" w:color="auto" w:sz="4" w:space="0"/>
              <w:left w:val="single" w:color="auto" w:sz="4" w:space="0"/>
              <w:right w:val="single" w:color="auto" w:sz="4" w:space="0"/>
            </w:tcBorders>
            <w:vAlign w:val="center"/>
          </w:tcPr>
          <w:p>
            <w:pPr>
              <w:autoSpaceDE w:val="0"/>
              <w:autoSpaceDN w:val="0"/>
              <w:adjustRightInd w:val="0"/>
              <w:spacing w:line="300" w:lineRule="exact"/>
              <w:jc w:val="center"/>
              <w:rPr>
                <w:sz w:val="24"/>
                <w:szCs w:val="24"/>
              </w:rPr>
            </w:pPr>
            <w:r>
              <w:rPr>
                <w:rFonts w:hAnsi="仿宋_GB2312"/>
                <w:sz w:val="24"/>
                <w:szCs w:val="24"/>
              </w:rPr>
              <w:t>较轻</w:t>
            </w:r>
          </w:p>
        </w:tc>
        <w:tc>
          <w:tcPr>
            <w:tcW w:w="3260" w:type="dxa"/>
            <w:gridSpan w:val="2"/>
            <w:tcBorders>
              <w:top w:val="single" w:color="auto" w:sz="4" w:space="0"/>
              <w:left w:val="single" w:color="auto" w:sz="4" w:space="0"/>
              <w:right w:val="single" w:color="auto" w:sz="4" w:space="0"/>
            </w:tcBorders>
            <w:vAlign w:val="top"/>
          </w:tcPr>
          <w:p>
            <w:pPr>
              <w:autoSpaceDE w:val="0"/>
              <w:autoSpaceDN w:val="0"/>
              <w:adjustRightInd w:val="0"/>
              <w:spacing w:line="300" w:lineRule="exact"/>
              <w:ind w:firstLine="240" w:firstLineChars="100"/>
              <w:rPr>
                <w:sz w:val="24"/>
                <w:szCs w:val="24"/>
              </w:rPr>
            </w:pPr>
            <w:r>
              <w:rPr>
                <w:sz w:val="24"/>
                <w:szCs w:val="24"/>
              </w:rPr>
              <w:t>在未被授予专利权的产品或者其包装上标注专利标识，专利权终止后继续在产品或者其包装上标注专利标识，生产、销售的违法产品价值在5万元以下；违法所得在5万元以下或者造成他人经济损失5万元以下；合同标的在5万元以下。</w:t>
            </w:r>
          </w:p>
          <w:p>
            <w:pPr>
              <w:autoSpaceDE w:val="0"/>
              <w:autoSpaceDN w:val="0"/>
              <w:adjustRightInd w:val="0"/>
              <w:spacing w:line="300" w:lineRule="exact"/>
              <w:ind w:firstLine="240" w:firstLineChars="100"/>
              <w:rPr>
                <w:sz w:val="24"/>
                <w:szCs w:val="24"/>
              </w:rPr>
            </w:pPr>
            <w:r>
              <w:rPr>
                <w:sz w:val="24"/>
                <w:szCs w:val="24"/>
              </w:rPr>
              <w:t xml:space="preserve">销售不知道是假冒专利的产品，并且能够证明该产品合法来源的， </w:t>
            </w:r>
          </w:p>
        </w:tc>
        <w:tc>
          <w:tcPr>
            <w:tcW w:w="2324" w:type="dxa"/>
            <w:gridSpan w:val="2"/>
            <w:tcBorders>
              <w:top w:val="single" w:color="auto" w:sz="4" w:space="0"/>
              <w:left w:val="single" w:color="auto" w:sz="4" w:space="0"/>
              <w:right w:val="single" w:color="auto" w:sz="4" w:space="0"/>
            </w:tcBorders>
            <w:vAlign w:val="top"/>
          </w:tcPr>
          <w:p>
            <w:pPr>
              <w:autoSpaceDE w:val="0"/>
              <w:autoSpaceDN w:val="0"/>
              <w:adjustRightInd w:val="0"/>
              <w:spacing w:line="300" w:lineRule="exact"/>
              <w:ind w:firstLine="240" w:firstLineChars="100"/>
              <w:rPr>
                <w:sz w:val="24"/>
                <w:szCs w:val="24"/>
              </w:rPr>
            </w:pPr>
            <w:r>
              <w:rPr>
                <w:sz w:val="24"/>
                <w:szCs w:val="24"/>
              </w:rPr>
              <w:t>没收违法所得，可处违法所得1倍以下罚款；没有违法所得的，处以5万元以下罚款。</w:t>
            </w:r>
          </w:p>
          <w:p>
            <w:pPr>
              <w:autoSpaceDE w:val="0"/>
              <w:autoSpaceDN w:val="0"/>
              <w:adjustRightInd w:val="0"/>
              <w:spacing w:line="300" w:lineRule="exact"/>
              <w:rPr>
                <w:sz w:val="24"/>
                <w:szCs w:val="24"/>
              </w:rPr>
            </w:pPr>
          </w:p>
          <w:p>
            <w:pPr>
              <w:autoSpaceDE w:val="0"/>
              <w:autoSpaceDN w:val="0"/>
              <w:adjustRightInd w:val="0"/>
              <w:spacing w:line="300" w:lineRule="exact"/>
              <w:rPr>
                <w:sz w:val="24"/>
                <w:szCs w:val="24"/>
              </w:rPr>
            </w:pPr>
          </w:p>
          <w:p>
            <w:pPr>
              <w:autoSpaceDE w:val="0"/>
              <w:autoSpaceDN w:val="0"/>
              <w:adjustRightInd w:val="0"/>
              <w:spacing w:line="300" w:lineRule="exact"/>
              <w:rPr>
                <w:sz w:val="24"/>
                <w:szCs w:val="24"/>
              </w:rPr>
            </w:pPr>
          </w:p>
          <w:p>
            <w:pPr>
              <w:autoSpaceDE w:val="0"/>
              <w:autoSpaceDN w:val="0"/>
              <w:adjustRightInd w:val="0"/>
              <w:spacing w:line="300" w:lineRule="exact"/>
              <w:rPr>
                <w:sz w:val="24"/>
                <w:szCs w:val="24"/>
              </w:rPr>
            </w:pPr>
          </w:p>
          <w:p>
            <w:pPr>
              <w:autoSpaceDE w:val="0"/>
              <w:autoSpaceDN w:val="0"/>
              <w:adjustRightInd w:val="0"/>
              <w:spacing w:line="300" w:lineRule="exact"/>
              <w:ind w:firstLine="240" w:firstLineChars="100"/>
              <w:rPr>
                <w:sz w:val="24"/>
                <w:szCs w:val="24"/>
              </w:rPr>
            </w:pPr>
            <w:r>
              <w:rPr>
                <w:sz w:val="24"/>
                <w:szCs w:val="24"/>
              </w:rPr>
              <w:t>责令停止销售，免除罚款。</w:t>
            </w:r>
          </w:p>
        </w:tc>
        <w:tc>
          <w:tcPr>
            <w:tcW w:w="850" w:type="dxa"/>
            <w:gridSpan w:val="2"/>
            <w:vMerge w:val="restart"/>
            <w:tcBorders>
              <w:top w:val="single" w:color="auto" w:sz="4" w:space="0"/>
              <w:left w:val="single" w:color="auto" w:sz="4" w:space="0"/>
              <w:right w:val="single" w:color="auto" w:sz="4" w:space="0"/>
            </w:tcBorders>
            <w:vAlign w:val="center"/>
          </w:tcPr>
          <w:p>
            <w:pPr>
              <w:adjustRightInd w:val="0"/>
              <w:spacing w:line="300" w:lineRule="exact"/>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gridAfter w:val="1"/>
          <w:wAfter w:w="256" w:type="dxa"/>
          <w:trHeight w:val="1941" w:hRule="atLeast"/>
          <w:jc w:val="center"/>
        </w:trPr>
        <w:tc>
          <w:tcPr>
            <w:tcW w:w="424" w:type="dxa"/>
            <w:gridSpan w:val="2"/>
            <w:vMerge w:val="continue"/>
            <w:tcBorders>
              <w:left w:val="single" w:color="auto" w:sz="4" w:space="0"/>
              <w:right w:val="single" w:color="auto" w:sz="4" w:space="0"/>
            </w:tcBorders>
            <w:vAlign w:val="center"/>
          </w:tcPr>
          <w:p>
            <w:pPr>
              <w:widowControl/>
              <w:adjustRightInd w:val="0"/>
              <w:spacing w:line="300" w:lineRule="exact"/>
              <w:jc w:val="center"/>
              <w:rPr>
                <w:b/>
                <w:sz w:val="24"/>
                <w:szCs w:val="24"/>
              </w:rPr>
            </w:pPr>
          </w:p>
        </w:tc>
        <w:tc>
          <w:tcPr>
            <w:tcW w:w="709" w:type="dxa"/>
            <w:gridSpan w:val="2"/>
            <w:vMerge w:val="continue"/>
            <w:tcBorders>
              <w:left w:val="single" w:color="auto" w:sz="4" w:space="0"/>
              <w:right w:val="single" w:color="auto" w:sz="4" w:space="0"/>
            </w:tcBorders>
            <w:vAlign w:val="center"/>
          </w:tcPr>
          <w:p>
            <w:pPr>
              <w:widowControl/>
              <w:adjustRightInd w:val="0"/>
              <w:spacing w:line="300" w:lineRule="exact"/>
              <w:jc w:val="left"/>
              <w:rPr>
                <w:sz w:val="24"/>
                <w:szCs w:val="24"/>
              </w:rPr>
            </w:pPr>
          </w:p>
        </w:tc>
        <w:tc>
          <w:tcPr>
            <w:tcW w:w="2835" w:type="dxa"/>
            <w:gridSpan w:val="2"/>
            <w:vMerge w:val="continue"/>
            <w:tcBorders>
              <w:left w:val="single" w:color="auto" w:sz="4" w:space="0"/>
              <w:right w:val="single" w:color="auto" w:sz="4" w:space="0"/>
            </w:tcBorders>
            <w:vAlign w:val="center"/>
          </w:tcPr>
          <w:p>
            <w:pPr>
              <w:widowControl/>
              <w:adjustRightInd w:val="0"/>
              <w:spacing w:line="300" w:lineRule="exact"/>
              <w:jc w:val="left"/>
              <w:rPr>
                <w:sz w:val="24"/>
                <w:szCs w:val="24"/>
              </w:rPr>
            </w:pPr>
          </w:p>
        </w:tc>
        <w:tc>
          <w:tcPr>
            <w:tcW w:w="3119" w:type="dxa"/>
            <w:gridSpan w:val="2"/>
            <w:vMerge w:val="continue"/>
            <w:tcBorders>
              <w:left w:val="single" w:color="auto" w:sz="4" w:space="0"/>
              <w:right w:val="single" w:color="auto" w:sz="4" w:space="0"/>
            </w:tcBorders>
            <w:vAlign w:val="center"/>
          </w:tcPr>
          <w:p>
            <w:pPr>
              <w:widowControl/>
              <w:adjustRightInd w:val="0"/>
              <w:spacing w:line="300" w:lineRule="exact"/>
              <w:jc w:val="left"/>
              <w:rPr>
                <w:sz w:val="24"/>
                <w:szCs w:val="24"/>
              </w:rPr>
            </w:pPr>
          </w:p>
        </w:tc>
        <w:tc>
          <w:tcPr>
            <w:tcW w:w="1757" w:type="dxa"/>
            <w:gridSpan w:val="2"/>
            <w:vMerge w:val="continue"/>
            <w:tcBorders>
              <w:left w:val="single" w:color="auto" w:sz="4" w:space="0"/>
              <w:right w:val="single" w:color="auto" w:sz="4" w:space="0"/>
            </w:tcBorders>
            <w:vAlign w:val="center"/>
          </w:tcPr>
          <w:p>
            <w:pPr>
              <w:widowControl/>
              <w:adjustRightInd w:val="0"/>
              <w:spacing w:line="300" w:lineRule="exact"/>
              <w:jc w:val="left"/>
              <w:rPr>
                <w:sz w:val="24"/>
                <w:szCs w:val="24"/>
              </w:rPr>
            </w:pPr>
          </w:p>
        </w:tc>
        <w:tc>
          <w:tcPr>
            <w:tcW w:w="653" w:type="dxa"/>
            <w:gridSpan w:val="2"/>
            <w:tcBorders>
              <w:top w:val="single" w:color="auto" w:sz="4" w:space="0"/>
              <w:left w:val="single" w:color="auto" w:sz="4" w:space="0"/>
              <w:right w:val="single" w:color="auto" w:sz="4" w:space="0"/>
            </w:tcBorders>
            <w:vAlign w:val="center"/>
          </w:tcPr>
          <w:p>
            <w:pPr>
              <w:autoSpaceDE w:val="0"/>
              <w:autoSpaceDN w:val="0"/>
              <w:adjustRightInd w:val="0"/>
              <w:spacing w:line="300" w:lineRule="exact"/>
              <w:jc w:val="center"/>
              <w:rPr>
                <w:sz w:val="24"/>
                <w:szCs w:val="24"/>
              </w:rPr>
            </w:pPr>
            <w:r>
              <w:rPr>
                <w:rFonts w:hAnsi="仿宋_GB2312"/>
                <w:sz w:val="24"/>
                <w:szCs w:val="24"/>
              </w:rPr>
              <w:t>较重</w:t>
            </w:r>
          </w:p>
        </w:tc>
        <w:tc>
          <w:tcPr>
            <w:tcW w:w="3260" w:type="dxa"/>
            <w:gridSpan w:val="2"/>
            <w:tcBorders>
              <w:left w:val="single" w:color="auto" w:sz="4" w:space="0"/>
              <w:right w:val="single" w:color="auto" w:sz="4" w:space="0"/>
            </w:tcBorders>
            <w:vAlign w:val="center"/>
          </w:tcPr>
          <w:p>
            <w:pPr>
              <w:autoSpaceDE w:val="0"/>
              <w:autoSpaceDN w:val="0"/>
              <w:adjustRightInd w:val="0"/>
              <w:spacing w:line="300" w:lineRule="exact"/>
              <w:ind w:firstLine="240" w:firstLineChars="100"/>
              <w:rPr>
                <w:sz w:val="24"/>
                <w:szCs w:val="24"/>
              </w:rPr>
            </w:pPr>
            <w:r>
              <w:rPr>
                <w:sz w:val="24"/>
                <w:szCs w:val="24"/>
              </w:rPr>
              <w:t>专利权被宣告无效后继续在产品或者其包装上标注专利标识，或者未经许可在产品或者产品包装上标注他人的专利号；生产、销售的违法产品价值5万元以上10万元以下；违法所得在5万元以上10万元以下，或者造成他人经济损失5万元以上10万元以下；合同标的在5万元以上10万元以下。</w:t>
            </w:r>
          </w:p>
        </w:tc>
        <w:tc>
          <w:tcPr>
            <w:tcW w:w="2324" w:type="dxa"/>
            <w:gridSpan w:val="2"/>
            <w:tcBorders>
              <w:left w:val="single" w:color="auto" w:sz="4" w:space="0"/>
              <w:right w:val="single" w:color="auto" w:sz="4" w:space="0"/>
            </w:tcBorders>
            <w:vAlign w:val="center"/>
          </w:tcPr>
          <w:p>
            <w:pPr>
              <w:autoSpaceDE w:val="0"/>
              <w:autoSpaceDN w:val="0"/>
              <w:adjustRightInd w:val="0"/>
              <w:spacing w:line="300" w:lineRule="exact"/>
              <w:ind w:firstLine="240" w:firstLineChars="100"/>
              <w:rPr>
                <w:sz w:val="24"/>
                <w:szCs w:val="24"/>
              </w:rPr>
            </w:pPr>
            <w:r>
              <w:rPr>
                <w:sz w:val="24"/>
                <w:szCs w:val="24"/>
              </w:rPr>
              <w:t>没收违法所得，处以违法所得1倍以上3倍以下罚款；没有违法所得的，处以5万元以上10万元以下罚款。</w:t>
            </w:r>
          </w:p>
        </w:tc>
        <w:tc>
          <w:tcPr>
            <w:tcW w:w="850" w:type="dxa"/>
            <w:gridSpan w:val="2"/>
            <w:vMerge w:val="continue"/>
            <w:tcBorders>
              <w:left w:val="single" w:color="auto" w:sz="4" w:space="0"/>
              <w:right w:val="single" w:color="auto" w:sz="4" w:space="0"/>
            </w:tcBorders>
            <w:vAlign w:val="center"/>
          </w:tcPr>
          <w:p>
            <w:pPr>
              <w:widowControl/>
              <w:adjustRightInd w:val="0"/>
              <w:spacing w:line="300" w:lineRule="exact"/>
              <w:jc w:val="left"/>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gridAfter w:val="1"/>
          <w:wAfter w:w="256" w:type="dxa"/>
          <w:trHeight w:val="1484" w:hRule="atLeast"/>
          <w:jc w:val="center"/>
        </w:trPr>
        <w:tc>
          <w:tcPr>
            <w:tcW w:w="424" w:type="dxa"/>
            <w:gridSpan w:val="2"/>
            <w:vMerge w:val="continue"/>
            <w:tcBorders>
              <w:left w:val="single" w:color="auto" w:sz="4" w:space="0"/>
              <w:right w:val="single" w:color="auto" w:sz="4" w:space="0"/>
            </w:tcBorders>
            <w:vAlign w:val="center"/>
          </w:tcPr>
          <w:p>
            <w:pPr>
              <w:widowControl/>
              <w:adjustRightInd w:val="0"/>
              <w:spacing w:line="300" w:lineRule="exact"/>
              <w:jc w:val="center"/>
              <w:rPr>
                <w:b/>
                <w:sz w:val="24"/>
                <w:szCs w:val="24"/>
              </w:rPr>
            </w:pPr>
          </w:p>
        </w:tc>
        <w:tc>
          <w:tcPr>
            <w:tcW w:w="709" w:type="dxa"/>
            <w:gridSpan w:val="2"/>
            <w:vMerge w:val="continue"/>
            <w:tcBorders>
              <w:left w:val="single" w:color="auto" w:sz="4" w:space="0"/>
              <w:right w:val="single" w:color="auto" w:sz="4" w:space="0"/>
            </w:tcBorders>
            <w:vAlign w:val="center"/>
          </w:tcPr>
          <w:p>
            <w:pPr>
              <w:widowControl/>
              <w:adjustRightInd w:val="0"/>
              <w:spacing w:line="300" w:lineRule="exact"/>
              <w:jc w:val="left"/>
              <w:rPr>
                <w:sz w:val="24"/>
                <w:szCs w:val="24"/>
              </w:rPr>
            </w:pPr>
          </w:p>
        </w:tc>
        <w:tc>
          <w:tcPr>
            <w:tcW w:w="2835" w:type="dxa"/>
            <w:gridSpan w:val="2"/>
            <w:vMerge w:val="continue"/>
            <w:tcBorders>
              <w:left w:val="single" w:color="auto" w:sz="4" w:space="0"/>
              <w:right w:val="single" w:color="auto" w:sz="4" w:space="0"/>
            </w:tcBorders>
            <w:vAlign w:val="center"/>
          </w:tcPr>
          <w:p>
            <w:pPr>
              <w:widowControl/>
              <w:adjustRightInd w:val="0"/>
              <w:spacing w:line="300" w:lineRule="exact"/>
              <w:jc w:val="left"/>
              <w:rPr>
                <w:sz w:val="24"/>
                <w:szCs w:val="24"/>
              </w:rPr>
            </w:pPr>
          </w:p>
        </w:tc>
        <w:tc>
          <w:tcPr>
            <w:tcW w:w="3119" w:type="dxa"/>
            <w:gridSpan w:val="2"/>
            <w:vMerge w:val="continue"/>
            <w:tcBorders>
              <w:left w:val="single" w:color="auto" w:sz="4" w:space="0"/>
              <w:right w:val="single" w:color="auto" w:sz="4" w:space="0"/>
            </w:tcBorders>
            <w:vAlign w:val="center"/>
          </w:tcPr>
          <w:p>
            <w:pPr>
              <w:widowControl/>
              <w:adjustRightInd w:val="0"/>
              <w:spacing w:line="300" w:lineRule="exact"/>
              <w:jc w:val="left"/>
              <w:rPr>
                <w:sz w:val="24"/>
                <w:szCs w:val="24"/>
              </w:rPr>
            </w:pPr>
          </w:p>
        </w:tc>
        <w:tc>
          <w:tcPr>
            <w:tcW w:w="1757" w:type="dxa"/>
            <w:gridSpan w:val="2"/>
            <w:vMerge w:val="continue"/>
            <w:tcBorders>
              <w:left w:val="single" w:color="auto" w:sz="4" w:space="0"/>
              <w:right w:val="single" w:color="auto" w:sz="4" w:space="0"/>
            </w:tcBorders>
            <w:vAlign w:val="center"/>
          </w:tcPr>
          <w:p>
            <w:pPr>
              <w:widowControl/>
              <w:adjustRightInd w:val="0"/>
              <w:spacing w:line="300" w:lineRule="exact"/>
              <w:jc w:val="left"/>
              <w:rPr>
                <w:sz w:val="24"/>
                <w:szCs w:val="24"/>
              </w:rPr>
            </w:pPr>
          </w:p>
        </w:tc>
        <w:tc>
          <w:tcPr>
            <w:tcW w:w="653" w:type="dxa"/>
            <w:gridSpan w:val="2"/>
            <w:tcBorders>
              <w:top w:val="single" w:color="auto" w:sz="4" w:space="0"/>
              <w:left w:val="single" w:color="auto" w:sz="4" w:space="0"/>
              <w:right w:val="single" w:color="auto" w:sz="4" w:space="0"/>
            </w:tcBorders>
            <w:vAlign w:val="center"/>
          </w:tcPr>
          <w:p>
            <w:pPr>
              <w:autoSpaceDE w:val="0"/>
              <w:autoSpaceDN w:val="0"/>
              <w:adjustRightInd w:val="0"/>
              <w:spacing w:line="300" w:lineRule="exact"/>
              <w:jc w:val="center"/>
              <w:rPr>
                <w:sz w:val="24"/>
                <w:szCs w:val="24"/>
              </w:rPr>
            </w:pPr>
            <w:r>
              <w:rPr>
                <w:rFonts w:hAnsi="仿宋_GB2312"/>
                <w:sz w:val="24"/>
                <w:szCs w:val="24"/>
              </w:rPr>
              <w:t>严重</w:t>
            </w:r>
          </w:p>
        </w:tc>
        <w:tc>
          <w:tcPr>
            <w:tcW w:w="3260" w:type="dxa"/>
            <w:gridSpan w:val="2"/>
            <w:tcBorders>
              <w:left w:val="single" w:color="auto" w:sz="4" w:space="0"/>
              <w:right w:val="single" w:color="auto" w:sz="4" w:space="0"/>
            </w:tcBorders>
            <w:vAlign w:val="center"/>
          </w:tcPr>
          <w:p>
            <w:pPr>
              <w:autoSpaceDE w:val="0"/>
              <w:autoSpaceDN w:val="0"/>
              <w:adjustRightInd w:val="0"/>
              <w:spacing w:line="300" w:lineRule="exact"/>
              <w:ind w:firstLine="240" w:firstLineChars="100"/>
              <w:rPr>
                <w:sz w:val="24"/>
                <w:szCs w:val="24"/>
              </w:rPr>
            </w:pPr>
            <w:r>
              <w:rPr>
                <w:sz w:val="24"/>
                <w:szCs w:val="24"/>
              </w:rPr>
              <w:t>专利权被宣告无效后继续在产品或者其包装上标注专利标识，或者未经许可在产品或者产品包装上标注他人的专利号；生产、销售的违法产品价值10万元以上；违法所得在10万元以上或者造成他人经济损失10万元以上，尚未构成犯罪的。合同标的在10万元以上，尚未构成犯罪的。</w:t>
            </w:r>
          </w:p>
        </w:tc>
        <w:tc>
          <w:tcPr>
            <w:tcW w:w="2324" w:type="dxa"/>
            <w:gridSpan w:val="2"/>
            <w:tcBorders>
              <w:left w:val="single" w:color="auto" w:sz="4" w:space="0"/>
              <w:right w:val="single" w:color="auto" w:sz="4" w:space="0"/>
            </w:tcBorders>
            <w:vAlign w:val="center"/>
          </w:tcPr>
          <w:p>
            <w:pPr>
              <w:autoSpaceDE w:val="0"/>
              <w:autoSpaceDN w:val="0"/>
              <w:adjustRightInd w:val="0"/>
              <w:spacing w:line="300" w:lineRule="exact"/>
              <w:ind w:firstLine="240" w:firstLineChars="100"/>
              <w:rPr>
                <w:sz w:val="24"/>
                <w:szCs w:val="24"/>
              </w:rPr>
            </w:pPr>
            <w:r>
              <w:rPr>
                <w:sz w:val="24"/>
                <w:szCs w:val="24"/>
              </w:rPr>
              <w:t>没收违法所得，处以违法所得3倍以上4倍以下罚款；没有违法所得的，处以10万元以上20万元以下罚款。</w:t>
            </w:r>
          </w:p>
        </w:tc>
        <w:tc>
          <w:tcPr>
            <w:tcW w:w="850" w:type="dxa"/>
            <w:gridSpan w:val="2"/>
            <w:vMerge w:val="continue"/>
            <w:tcBorders>
              <w:left w:val="single" w:color="auto" w:sz="4" w:space="0"/>
              <w:right w:val="single" w:color="auto" w:sz="4" w:space="0"/>
            </w:tcBorders>
            <w:vAlign w:val="center"/>
          </w:tcPr>
          <w:p>
            <w:pPr>
              <w:widowControl/>
              <w:adjustRightInd w:val="0"/>
              <w:spacing w:line="300" w:lineRule="exact"/>
              <w:jc w:val="left"/>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gridAfter w:val="1"/>
          <w:wAfter w:w="256" w:type="dxa"/>
          <w:trHeight w:val="1623" w:hRule="atLeast"/>
          <w:jc w:val="center"/>
        </w:trPr>
        <w:tc>
          <w:tcPr>
            <w:tcW w:w="424" w:type="dxa"/>
            <w:gridSpan w:val="2"/>
            <w:vMerge w:val="restart"/>
            <w:tcBorders>
              <w:left w:val="single" w:color="auto" w:sz="4" w:space="0"/>
              <w:right w:val="single" w:color="auto" w:sz="4" w:space="0"/>
            </w:tcBorders>
            <w:vAlign w:val="center"/>
          </w:tcPr>
          <w:p>
            <w:pPr>
              <w:widowControl/>
              <w:adjustRightInd w:val="0"/>
              <w:spacing w:line="300" w:lineRule="exact"/>
              <w:jc w:val="center"/>
              <w:rPr>
                <w:b/>
                <w:sz w:val="24"/>
                <w:szCs w:val="24"/>
              </w:rPr>
            </w:pPr>
            <w:r>
              <w:rPr>
                <w:b/>
                <w:sz w:val="24"/>
                <w:szCs w:val="24"/>
              </w:rPr>
              <w:t>2</w:t>
            </w:r>
          </w:p>
        </w:tc>
        <w:tc>
          <w:tcPr>
            <w:tcW w:w="709" w:type="dxa"/>
            <w:gridSpan w:val="2"/>
            <w:vMerge w:val="restart"/>
            <w:tcBorders>
              <w:left w:val="single" w:color="auto" w:sz="4" w:space="0"/>
              <w:right w:val="single" w:color="auto" w:sz="4" w:space="0"/>
            </w:tcBorders>
            <w:vAlign w:val="center"/>
          </w:tcPr>
          <w:p>
            <w:pPr>
              <w:widowControl/>
              <w:adjustRightInd w:val="0"/>
              <w:spacing w:line="300" w:lineRule="exact"/>
              <w:jc w:val="left"/>
              <w:rPr>
                <w:sz w:val="24"/>
                <w:szCs w:val="24"/>
              </w:rPr>
            </w:pPr>
            <w:r>
              <w:rPr>
                <w:rFonts w:hAnsi="仿宋_GB2312"/>
                <w:sz w:val="24"/>
                <w:szCs w:val="24"/>
              </w:rPr>
              <w:t>假冒专利行为</w:t>
            </w:r>
          </w:p>
        </w:tc>
        <w:tc>
          <w:tcPr>
            <w:tcW w:w="2835" w:type="dxa"/>
            <w:gridSpan w:val="2"/>
            <w:vMerge w:val="restart"/>
            <w:tcBorders>
              <w:left w:val="single" w:color="auto" w:sz="4" w:space="0"/>
              <w:right w:val="single" w:color="auto" w:sz="4" w:space="0"/>
            </w:tcBorders>
            <w:vAlign w:val="center"/>
          </w:tcPr>
          <w:p>
            <w:pPr>
              <w:pStyle w:val="3"/>
              <w:adjustRightInd w:val="0"/>
              <w:spacing w:line="300" w:lineRule="exact"/>
              <w:ind w:firstLine="240" w:firstLineChars="100"/>
              <w:rPr>
                <w:rFonts w:ascii="Times New Roman" w:hAnsi="Times New Roman" w:eastAsia="仿宋_GB2312" w:cs="Times New Roman"/>
              </w:rPr>
            </w:pPr>
            <w:r>
              <w:rPr>
                <w:rFonts w:ascii="Times New Roman" w:hAnsi="Times New Roman" w:eastAsia="仿宋_GB2312" w:cs="Times New Roman"/>
              </w:rPr>
              <w:t>《中华人民共和国专利法实施细则》第八十四条：下列行为属于专利法第六十三条规定的假冒专利的行为：</w:t>
            </w:r>
          </w:p>
          <w:p>
            <w:pPr>
              <w:autoSpaceDN w:val="0"/>
              <w:spacing w:line="300" w:lineRule="exact"/>
              <w:ind w:firstLine="240" w:firstLineChars="100"/>
              <w:jc w:val="left"/>
              <w:rPr>
                <w:sz w:val="24"/>
                <w:szCs w:val="24"/>
              </w:rPr>
            </w:pPr>
            <w:r>
              <w:rPr>
                <w:color w:val="000000"/>
                <w:sz w:val="24"/>
                <w:szCs w:val="24"/>
              </w:rPr>
              <w:t>（三）在产品说明书等材料中将未被授予专利权的技术或者设计称为专利技术或者专利设计，将专利申请称为专利，或者未经许可使用他人的专利号，使公众将所涉及的技术或者设计误认为是专利技术或者专利设计</w:t>
            </w:r>
          </w:p>
        </w:tc>
        <w:tc>
          <w:tcPr>
            <w:tcW w:w="3119" w:type="dxa"/>
            <w:gridSpan w:val="2"/>
            <w:vMerge w:val="restart"/>
            <w:tcBorders>
              <w:left w:val="single" w:color="auto" w:sz="4" w:space="0"/>
              <w:right w:val="single" w:color="auto" w:sz="4" w:space="0"/>
            </w:tcBorders>
            <w:vAlign w:val="center"/>
          </w:tcPr>
          <w:p>
            <w:pPr>
              <w:adjustRightInd w:val="0"/>
              <w:spacing w:line="300" w:lineRule="exact"/>
              <w:ind w:firstLine="240" w:firstLineChars="100"/>
              <w:rPr>
                <w:sz w:val="24"/>
                <w:szCs w:val="24"/>
              </w:rPr>
            </w:pPr>
            <w:r>
              <w:rPr>
                <w:sz w:val="24"/>
                <w:szCs w:val="24"/>
              </w:rPr>
              <w:t>《中华人民共和国专利法》第六十三条：假冒专利的，除依法承担民事责任外，由管理专利工作的部门责令改正并予公告，没收违法所得，可以并处违法所得四倍以下罚款；没有违法所得的，可以处二十万元以下罚款；构成犯罪的，依法追究刑事责任。</w:t>
            </w:r>
          </w:p>
          <w:p>
            <w:pPr>
              <w:widowControl/>
              <w:adjustRightInd w:val="0"/>
              <w:spacing w:line="300" w:lineRule="exact"/>
              <w:ind w:firstLine="240" w:firstLineChars="100"/>
              <w:jc w:val="left"/>
              <w:rPr>
                <w:sz w:val="24"/>
                <w:szCs w:val="24"/>
              </w:rPr>
            </w:pPr>
            <w:r>
              <w:rPr>
                <w:sz w:val="24"/>
                <w:szCs w:val="24"/>
              </w:rPr>
              <w:t>《中华人民共和国专利法实施细则》第八十四条：销售不知道是假冒专利的产品，并且能够证明该产品合法来源的，由管理专利工作的部门责令停止销售，但免除罚款的处罚</w:t>
            </w:r>
          </w:p>
        </w:tc>
        <w:tc>
          <w:tcPr>
            <w:tcW w:w="1757" w:type="dxa"/>
            <w:gridSpan w:val="2"/>
            <w:vMerge w:val="restart"/>
            <w:tcBorders>
              <w:left w:val="single" w:color="auto" w:sz="4" w:space="0"/>
              <w:right w:val="single" w:color="auto" w:sz="4" w:space="0"/>
            </w:tcBorders>
            <w:vAlign w:val="center"/>
          </w:tcPr>
          <w:p>
            <w:pPr>
              <w:spacing w:line="300" w:lineRule="exact"/>
              <w:ind w:firstLine="240" w:firstLineChars="100"/>
              <w:rPr>
                <w:sz w:val="24"/>
                <w:szCs w:val="24"/>
              </w:rPr>
            </w:pPr>
            <w:r>
              <w:rPr>
                <w:sz w:val="24"/>
                <w:szCs w:val="24"/>
              </w:rPr>
              <w:t>责令改正并予公告，没收违法所得，可以并处违法所得四倍以下罚款；没有违法所得的，可以处二十万元以下罚款。</w:t>
            </w:r>
          </w:p>
        </w:tc>
        <w:tc>
          <w:tcPr>
            <w:tcW w:w="653" w:type="dxa"/>
            <w:gridSpan w:val="2"/>
            <w:tcBorders>
              <w:top w:val="single" w:color="auto" w:sz="4" w:space="0"/>
              <w:left w:val="single" w:color="auto" w:sz="4" w:space="0"/>
              <w:right w:val="single" w:color="auto" w:sz="4" w:space="0"/>
            </w:tcBorders>
            <w:vAlign w:val="center"/>
          </w:tcPr>
          <w:p>
            <w:pPr>
              <w:autoSpaceDE w:val="0"/>
              <w:autoSpaceDN w:val="0"/>
              <w:adjustRightInd w:val="0"/>
              <w:spacing w:line="300" w:lineRule="exact"/>
              <w:jc w:val="center"/>
              <w:rPr>
                <w:sz w:val="24"/>
                <w:szCs w:val="24"/>
              </w:rPr>
            </w:pPr>
            <w:r>
              <w:rPr>
                <w:rFonts w:hAnsi="仿宋_GB2312"/>
                <w:sz w:val="24"/>
                <w:szCs w:val="24"/>
              </w:rPr>
              <w:t>较轻</w:t>
            </w:r>
          </w:p>
        </w:tc>
        <w:tc>
          <w:tcPr>
            <w:tcW w:w="3260" w:type="dxa"/>
            <w:gridSpan w:val="2"/>
            <w:tcBorders>
              <w:left w:val="single" w:color="auto" w:sz="4" w:space="0"/>
              <w:right w:val="single" w:color="auto" w:sz="4" w:space="0"/>
            </w:tcBorders>
            <w:vAlign w:val="center"/>
          </w:tcPr>
          <w:p>
            <w:pPr>
              <w:autoSpaceDE w:val="0"/>
              <w:autoSpaceDN w:val="0"/>
              <w:adjustRightInd w:val="0"/>
              <w:spacing w:line="300" w:lineRule="exact"/>
              <w:ind w:firstLine="240" w:firstLineChars="100"/>
              <w:rPr>
                <w:sz w:val="24"/>
                <w:szCs w:val="24"/>
              </w:rPr>
            </w:pPr>
            <w:r>
              <w:rPr>
                <w:sz w:val="24"/>
                <w:szCs w:val="24"/>
              </w:rPr>
              <w:t>在产品说明书等材料中将未被授予专利权的技术或者设计称为专利技术或者专利设计，将专利申请称为专利，违法所得在5万元以下或者造成他人经济损失5万元以下。</w:t>
            </w:r>
          </w:p>
        </w:tc>
        <w:tc>
          <w:tcPr>
            <w:tcW w:w="2324" w:type="dxa"/>
            <w:gridSpan w:val="2"/>
            <w:tcBorders>
              <w:left w:val="single" w:color="auto" w:sz="4" w:space="0"/>
              <w:right w:val="single" w:color="auto" w:sz="4" w:space="0"/>
            </w:tcBorders>
            <w:vAlign w:val="center"/>
          </w:tcPr>
          <w:p>
            <w:pPr>
              <w:autoSpaceDE w:val="0"/>
              <w:autoSpaceDN w:val="0"/>
              <w:adjustRightInd w:val="0"/>
              <w:spacing w:line="300" w:lineRule="exact"/>
              <w:ind w:firstLine="240" w:firstLineChars="100"/>
              <w:rPr>
                <w:sz w:val="24"/>
                <w:szCs w:val="24"/>
              </w:rPr>
            </w:pPr>
            <w:r>
              <w:rPr>
                <w:sz w:val="24"/>
                <w:szCs w:val="24"/>
              </w:rPr>
              <w:t>没收违法所得，可处违法所得1倍以下罚款；没有违法所得的，处以5万元以下罚款。</w:t>
            </w:r>
          </w:p>
        </w:tc>
        <w:tc>
          <w:tcPr>
            <w:tcW w:w="850" w:type="dxa"/>
            <w:gridSpan w:val="2"/>
            <w:vMerge w:val="restart"/>
            <w:tcBorders>
              <w:left w:val="single" w:color="auto" w:sz="4" w:space="0"/>
              <w:right w:val="single" w:color="auto" w:sz="4" w:space="0"/>
            </w:tcBorders>
            <w:vAlign w:val="center"/>
          </w:tcPr>
          <w:p>
            <w:pPr>
              <w:widowControl/>
              <w:adjustRightInd w:val="0"/>
              <w:spacing w:line="300" w:lineRule="exact"/>
              <w:jc w:val="left"/>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gridAfter w:val="1"/>
          <w:wAfter w:w="256" w:type="dxa"/>
          <w:trHeight w:val="1623" w:hRule="atLeast"/>
          <w:jc w:val="center"/>
        </w:trPr>
        <w:tc>
          <w:tcPr>
            <w:tcW w:w="424" w:type="dxa"/>
            <w:gridSpan w:val="2"/>
            <w:vMerge w:val="continue"/>
            <w:tcBorders>
              <w:left w:val="single" w:color="auto" w:sz="4" w:space="0"/>
              <w:right w:val="single" w:color="auto" w:sz="4" w:space="0"/>
            </w:tcBorders>
            <w:vAlign w:val="center"/>
          </w:tcPr>
          <w:p>
            <w:pPr>
              <w:autoSpaceDE w:val="0"/>
              <w:autoSpaceDN w:val="0"/>
              <w:adjustRightInd w:val="0"/>
              <w:spacing w:line="300" w:lineRule="exact"/>
              <w:jc w:val="center"/>
              <w:rPr>
                <w:sz w:val="24"/>
                <w:szCs w:val="24"/>
              </w:rPr>
            </w:pPr>
          </w:p>
        </w:tc>
        <w:tc>
          <w:tcPr>
            <w:tcW w:w="709" w:type="dxa"/>
            <w:gridSpan w:val="2"/>
            <w:vMerge w:val="continue"/>
            <w:tcBorders>
              <w:left w:val="single" w:color="auto" w:sz="4" w:space="0"/>
              <w:right w:val="single" w:color="auto" w:sz="4" w:space="0"/>
            </w:tcBorders>
            <w:vAlign w:val="center"/>
          </w:tcPr>
          <w:p>
            <w:pPr>
              <w:autoSpaceDE w:val="0"/>
              <w:autoSpaceDN w:val="0"/>
              <w:adjustRightInd w:val="0"/>
              <w:spacing w:line="300" w:lineRule="exact"/>
              <w:jc w:val="center"/>
              <w:rPr>
                <w:sz w:val="24"/>
                <w:szCs w:val="24"/>
              </w:rPr>
            </w:pPr>
          </w:p>
        </w:tc>
        <w:tc>
          <w:tcPr>
            <w:tcW w:w="2835" w:type="dxa"/>
            <w:gridSpan w:val="2"/>
            <w:vMerge w:val="continue"/>
            <w:tcBorders>
              <w:left w:val="single" w:color="auto" w:sz="4" w:space="0"/>
              <w:right w:val="single" w:color="auto" w:sz="4" w:space="0"/>
            </w:tcBorders>
            <w:vAlign w:val="center"/>
          </w:tcPr>
          <w:p>
            <w:pPr>
              <w:autoSpaceDE w:val="0"/>
              <w:autoSpaceDN w:val="0"/>
              <w:adjustRightInd w:val="0"/>
              <w:spacing w:line="300" w:lineRule="exact"/>
              <w:jc w:val="center"/>
              <w:rPr>
                <w:sz w:val="24"/>
                <w:szCs w:val="24"/>
              </w:rPr>
            </w:pPr>
          </w:p>
        </w:tc>
        <w:tc>
          <w:tcPr>
            <w:tcW w:w="3119" w:type="dxa"/>
            <w:gridSpan w:val="2"/>
            <w:vMerge w:val="continue"/>
            <w:tcBorders>
              <w:left w:val="single" w:color="auto" w:sz="4" w:space="0"/>
              <w:right w:val="single" w:color="auto" w:sz="4" w:space="0"/>
            </w:tcBorders>
            <w:vAlign w:val="center"/>
          </w:tcPr>
          <w:p>
            <w:pPr>
              <w:autoSpaceDE w:val="0"/>
              <w:autoSpaceDN w:val="0"/>
              <w:adjustRightInd w:val="0"/>
              <w:spacing w:line="300" w:lineRule="exact"/>
              <w:jc w:val="center"/>
              <w:rPr>
                <w:sz w:val="24"/>
                <w:szCs w:val="24"/>
              </w:rPr>
            </w:pPr>
          </w:p>
        </w:tc>
        <w:tc>
          <w:tcPr>
            <w:tcW w:w="1757" w:type="dxa"/>
            <w:gridSpan w:val="2"/>
            <w:vMerge w:val="continue"/>
            <w:tcBorders>
              <w:left w:val="single" w:color="auto" w:sz="4" w:space="0"/>
              <w:right w:val="single" w:color="auto" w:sz="4" w:space="0"/>
            </w:tcBorders>
            <w:vAlign w:val="center"/>
          </w:tcPr>
          <w:p>
            <w:pPr>
              <w:autoSpaceDE w:val="0"/>
              <w:autoSpaceDN w:val="0"/>
              <w:adjustRightInd w:val="0"/>
              <w:spacing w:line="300" w:lineRule="exact"/>
              <w:jc w:val="center"/>
              <w:rPr>
                <w:sz w:val="24"/>
                <w:szCs w:val="24"/>
              </w:rPr>
            </w:pPr>
          </w:p>
        </w:tc>
        <w:tc>
          <w:tcPr>
            <w:tcW w:w="653" w:type="dxa"/>
            <w:gridSpan w:val="2"/>
            <w:tcBorders>
              <w:top w:val="single" w:color="auto" w:sz="4" w:space="0"/>
              <w:left w:val="single" w:color="auto" w:sz="4" w:space="0"/>
              <w:right w:val="single" w:color="auto" w:sz="4" w:space="0"/>
            </w:tcBorders>
            <w:vAlign w:val="center"/>
          </w:tcPr>
          <w:p>
            <w:pPr>
              <w:autoSpaceDE w:val="0"/>
              <w:autoSpaceDN w:val="0"/>
              <w:adjustRightInd w:val="0"/>
              <w:spacing w:line="300" w:lineRule="exact"/>
              <w:jc w:val="center"/>
              <w:rPr>
                <w:sz w:val="24"/>
                <w:szCs w:val="24"/>
              </w:rPr>
            </w:pPr>
            <w:r>
              <w:rPr>
                <w:rFonts w:hAnsi="仿宋_GB2312"/>
                <w:sz w:val="24"/>
                <w:szCs w:val="24"/>
              </w:rPr>
              <w:t>较重</w:t>
            </w:r>
          </w:p>
        </w:tc>
        <w:tc>
          <w:tcPr>
            <w:tcW w:w="3260" w:type="dxa"/>
            <w:gridSpan w:val="2"/>
            <w:tcBorders>
              <w:left w:val="single" w:color="auto" w:sz="4" w:space="0"/>
              <w:right w:val="single" w:color="auto" w:sz="4" w:space="0"/>
            </w:tcBorders>
            <w:vAlign w:val="center"/>
          </w:tcPr>
          <w:p>
            <w:pPr>
              <w:autoSpaceDE w:val="0"/>
              <w:autoSpaceDN w:val="0"/>
              <w:adjustRightInd w:val="0"/>
              <w:spacing w:line="300" w:lineRule="exact"/>
              <w:ind w:firstLine="240" w:firstLineChars="100"/>
              <w:rPr>
                <w:sz w:val="24"/>
                <w:szCs w:val="24"/>
              </w:rPr>
            </w:pPr>
            <w:r>
              <w:rPr>
                <w:sz w:val="24"/>
                <w:szCs w:val="24"/>
              </w:rPr>
              <w:t>未经许可使用他人的专利号，使公众将所涉及的技术或者设计误认为是专利技术或者专利设计违法所得在5万元以上10万元以下，或者造成他人经济损失5万元以上10万元以下；</w:t>
            </w:r>
          </w:p>
        </w:tc>
        <w:tc>
          <w:tcPr>
            <w:tcW w:w="2324" w:type="dxa"/>
            <w:gridSpan w:val="2"/>
            <w:tcBorders>
              <w:left w:val="single" w:color="auto" w:sz="4" w:space="0"/>
              <w:right w:val="single" w:color="auto" w:sz="4" w:space="0"/>
            </w:tcBorders>
            <w:vAlign w:val="center"/>
          </w:tcPr>
          <w:p>
            <w:pPr>
              <w:autoSpaceDE w:val="0"/>
              <w:autoSpaceDN w:val="0"/>
              <w:adjustRightInd w:val="0"/>
              <w:spacing w:line="300" w:lineRule="exact"/>
              <w:ind w:firstLine="240" w:firstLineChars="100"/>
              <w:rPr>
                <w:sz w:val="24"/>
                <w:szCs w:val="24"/>
              </w:rPr>
            </w:pPr>
            <w:r>
              <w:rPr>
                <w:sz w:val="24"/>
                <w:szCs w:val="24"/>
              </w:rPr>
              <w:t>没收违法所得，处以违法所得1倍以上3倍以下罚款；没有违法所得的，处以5万元以上10万元以下罚款。</w:t>
            </w:r>
          </w:p>
        </w:tc>
        <w:tc>
          <w:tcPr>
            <w:tcW w:w="850" w:type="dxa"/>
            <w:gridSpan w:val="2"/>
            <w:vMerge w:val="continue"/>
            <w:tcBorders>
              <w:left w:val="single" w:color="auto" w:sz="4" w:space="0"/>
              <w:right w:val="single" w:color="auto" w:sz="4" w:space="0"/>
            </w:tcBorders>
            <w:vAlign w:val="center"/>
          </w:tcPr>
          <w:p>
            <w:pPr>
              <w:autoSpaceDE w:val="0"/>
              <w:autoSpaceDN w:val="0"/>
              <w:adjustRightInd w:val="0"/>
              <w:spacing w:line="300" w:lineRule="exact"/>
              <w:jc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gridAfter w:val="1"/>
          <w:wAfter w:w="256" w:type="dxa"/>
          <w:trHeight w:val="1623" w:hRule="atLeast"/>
          <w:jc w:val="center"/>
        </w:trPr>
        <w:tc>
          <w:tcPr>
            <w:tcW w:w="424" w:type="dxa"/>
            <w:gridSpan w:val="2"/>
            <w:vMerge w:val="continue"/>
            <w:tcBorders>
              <w:left w:val="single" w:color="auto" w:sz="4" w:space="0"/>
              <w:right w:val="single" w:color="auto" w:sz="4" w:space="0"/>
            </w:tcBorders>
            <w:vAlign w:val="center"/>
          </w:tcPr>
          <w:p>
            <w:pPr>
              <w:autoSpaceDE w:val="0"/>
              <w:autoSpaceDN w:val="0"/>
              <w:adjustRightInd w:val="0"/>
              <w:spacing w:line="300" w:lineRule="exact"/>
              <w:jc w:val="center"/>
              <w:rPr>
                <w:sz w:val="24"/>
                <w:szCs w:val="24"/>
              </w:rPr>
            </w:pPr>
          </w:p>
        </w:tc>
        <w:tc>
          <w:tcPr>
            <w:tcW w:w="709" w:type="dxa"/>
            <w:gridSpan w:val="2"/>
            <w:vMerge w:val="continue"/>
            <w:tcBorders>
              <w:left w:val="single" w:color="auto" w:sz="4" w:space="0"/>
              <w:right w:val="single" w:color="auto" w:sz="4" w:space="0"/>
            </w:tcBorders>
            <w:vAlign w:val="center"/>
          </w:tcPr>
          <w:p>
            <w:pPr>
              <w:autoSpaceDE w:val="0"/>
              <w:autoSpaceDN w:val="0"/>
              <w:adjustRightInd w:val="0"/>
              <w:spacing w:line="300" w:lineRule="exact"/>
              <w:jc w:val="center"/>
              <w:rPr>
                <w:sz w:val="24"/>
                <w:szCs w:val="24"/>
              </w:rPr>
            </w:pPr>
          </w:p>
        </w:tc>
        <w:tc>
          <w:tcPr>
            <w:tcW w:w="2835" w:type="dxa"/>
            <w:gridSpan w:val="2"/>
            <w:vMerge w:val="continue"/>
            <w:tcBorders>
              <w:left w:val="single" w:color="auto" w:sz="4" w:space="0"/>
              <w:right w:val="single" w:color="auto" w:sz="4" w:space="0"/>
            </w:tcBorders>
            <w:vAlign w:val="center"/>
          </w:tcPr>
          <w:p>
            <w:pPr>
              <w:autoSpaceDE w:val="0"/>
              <w:autoSpaceDN w:val="0"/>
              <w:adjustRightInd w:val="0"/>
              <w:spacing w:line="300" w:lineRule="exact"/>
              <w:jc w:val="center"/>
              <w:rPr>
                <w:sz w:val="24"/>
                <w:szCs w:val="24"/>
              </w:rPr>
            </w:pPr>
          </w:p>
        </w:tc>
        <w:tc>
          <w:tcPr>
            <w:tcW w:w="3119" w:type="dxa"/>
            <w:gridSpan w:val="2"/>
            <w:vMerge w:val="continue"/>
            <w:tcBorders>
              <w:left w:val="single" w:color="auto" w:sz="4" w:space="0"/>
              <w:right w:val="single" w:color="auto" w:sz="4" w:space="0"/>
            </w:tcBorders>
            <w:vAlign w:val="center"/>
          </w:tcPr>
          <w:p>
            <w:pPr>
              <w:autoSpaceDE w:val="0"/>
              <w:autoSpaceDN w:val="0"/>
              <w:adjustRightInd w:val="0"/>
              <w:spacing w:line="300" w:lineRule="exact"/>
              <w:jc w:val="center"/>
              <w:rPr>
                <w:sz w:val="24"/>
                <w:szCs w:val="24"/>
              </w:rPr>
            </w:pPr>
          </w:p>
        </w:tc>
        <w:tc>
          <w:tcPr>
            <w:tcW w:w="1757" w:type="dxa"/>
            <w:gridSpan w:val="2"/>
            <w:vMerge w:val="continue"/>
            <w:tcBorders>
              <w:left w:val="single" w:color="auto" w:sz="4" w:space="0"/>
              <w:right w:val="single" w:color="auto" w:sz="4" w:space="0"/>
            </w:tcBorders>
            <w:vAlign w:val="center"/>
          </w:tcPr>
          <w:p>
            <w:pPr>
              <w:autoSpaceDE w:val="0"/>
              <w:autoSpaceDN w:val="0"/>
              <w:adjustRightInd w:val="0"/>
              <w:spacing w:line="300" w:lineRule="exact"/>
              <w:jc w:val="center"/>
              <w:rPr>
                <w:sz w:val="24"/>
                <w:szCs w:val="24"/>
              </w:rPr>
            </w:pPr>
          </w:p>
        </w:tc>
        <w:tc>
          <w:tcPr>
            <w:tcW w:w="653" w:type="dxa"/>
            <w:gridSpan w:val="2"/>
            <w:tcBorders>
              <w:top w:val="single" w:color="auto" w:sz="4" w:space="0"/>
              <w:left w:val="single" w:color="auto" w:sz="4" w:space="0"/>
              <w:right w:val="single" w:color="auto" w:sz="4" w:space="0"/>
            </w:tcBorders>
            <w:vAlign w:val="center"/>
          </w:tcPr>
          <w:p>
            <w:pPr>
              <w:autoSpaceDE w:val="0"/>
              <w:autoSpaceDN w:val="0"/>
              <w:adjustRightInd w:val="0"/>
              <w:spacing w:line="300" w:lineRule="exact"/>
              <w:jc w:val="center"/>
              <w:rPr>
                <w:sz w:val="24"/>
                <w:szCs w:val="24"/>
              </w:rPr>
            </w:pPr>
            <w:r>
              <w:rPr>
                <w:rFonts w:hAnsi="仿宋_GB2312"/>
                <w:sz w:val="24"/>
                <w:szCs w:val="24"/>
              </w:rPr>
              <w:t>严重</w:t>
            </w:r>
          </w:p>
        </w:tc>
        <w:tc>
          <w:tcPr>
            <w:tcW w:w="3260" w:type="dxa"/>
            <w:gridSpan w:val="2"/>
            <w:tcBorders>
              <w:left w:val="single" w:color="auto" w:sz="4" w:space="0"/>
              <w:right w:val="single" w:color="auto" w:sz="4" w:space="0"/>
            </w:tcBorders>
            <w:vAlign w:val="center"/>
          </w:tcPr>
          <w:p>
            <w:pPr>
              <w:autoSpaceDE w:val="0"/>
              <w:autoSpaceDN w:val="0"/>
              <w:adjustRightInd w:val="0"/>
              <w:spacing w:line="300" w:lineRule="exact"/>
              <w:ind w:firstLine="240" w:firstLineChars="100"/>
              <w:rPr>
                <w:sz w:val="24"/>
                <w:szCs w:val="24"/>
              </w:rPr>
            </w:pPr>
            <w:r>
              <w:rPr>
                <w:sz w:val="24"/>
                <w:szCs w:val="24"/>
              </w:rPr>
              <w:t>未经许可使用他人的专利号，使公众将所涉及的技术或者设计误认为是专利技术或者专利设计违法所得在10万元以上或者造成他人经济损失10万元以上，尚未构成犯罪的。</w:t>
            </w:r>
          </w:p>
        </w:tc>
        <w:tc>
          <w:tcPr>
            <w:tcW w:w="2324" w:type="dxa"/>
            <w:gridSpan w:val="2"/>
            <w:tcBorders>
              <w:left w:val="single" w:color="auto" w:sz="4" w:space="0"/>
              <w:right w:val="single" w:color="auto" w:sz="4" w:space="0"/>
            </w:tcBorders>
            <w:vAlign w:val="center"/>
          </w:tcPr>
          <w:p>
            <w:pPr>
              <w:autoSpaceDE w:val="0"/>
              <w:autoSpaceDN w:val="0"/>
              <w:adjustRightInd w:val="0"/>
              <w:spacing w:line="300" w:lineRule="exact"/>
              <w:ind w:firstLine="240" w:firstLineChars="100"/>
              <w:rPr>
                <w:sz w:val="24"/>
                <w:szCs w:val="24"/>
              </w:rPr>
            </w:pPr>
            <w:r>
              <w:rPr>
                <w:sz w:val="24"/>
                <w:szCs w:val="24"/>
              </w:rPr>
              <w:t>没收违法所得，处以违法所得3倍以上4倍以下罚款；没有违法所得的，处以10万元以上20万元以下罚款。</w:t>
            </w:r>
          </w:p>
        </w:tc>
        <w:tc>
          <w:tcPr>
            <w:tcW w:w="850" w:type="dxa"/>
            <w:gridSpan w:val="2"/>
            <w:vMerge w:val="continue"/>
            <w:tcBorders>
              <w:left w:val="single" w:color="auto" w:sz="4" w:space="0"/>
              <w:right w:val="single" w:color="auto" w:sz="4" w:space="0"/>
            </w:tcBorders>
            <w:vAlign w:val="center"/>
          </w:tcPr>
          <w:p>
            <w:pPr>
              <w:autoSpaceDE w:val="0"/>
              <w:autoSpaceDN w:val="0"/>
              <w:adjustRightInd w:val="0"/>
              <w:spacing w:line="300" w:lineRule="exact"/>
              <w:jc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gridBefore w:val="1"/>
          <w:wBefore w:w="191" w:type="dxa"/>
          <w:trHeight w:val="1006" w:hRule="atLeast"/>
          <w:jc w:val="center"/>
        </w:trPr>
        <w:tc>
          <w:tcPr>
            <w:tcW w:w="489" w:type="dxa"/>
            <w:gridSpan w:val="2"/>
            <w:vMerge w:val="restart"/>
            <w:tcBorders>
              <w:left w:val="single" w:color="auto" w:sz="4" w:space="0"/>
              <w:right w:val="single" w:color="auto" w:sz="4" w:space="0"/>
            </w:tcBorders>
            <w:vAlign w:val="center"/>
          </w:tcPr>
          <w:p>
            <w:pPr>
              <w:widowControl/>
              <w:adjustRightInd w:val="0"/>
              <w:spacing w:line="300" w:lineRule="exact"/>
              <w:jc w:val="center"/>
              <w:rPr>
                <w:b/>
                <w:sz w:val="24"/>
                <w:szCs w:val="24"/>
              </w:rPr>
            </w:pPr>
            <w:r>
              <w:rPr>
                <w:b/>
                <w:sz w:val="24"/>
                <w:szCs w:val="24"/>
              </w:rPr>
              <w:t>3</w:t>
            </w:r>
          </w:p>
        </w:tc>
        <w:tc>
          <w:tcPr>
            <w:tcW w:w="677" w:type="dxa"/>
            <w:gridSpan w:val="2"/>
            <w:vMerge w:val="restart"/>
            <w:tcBorders>
              <w:left w:val="single" w:color="auto" w:sz="4" w:space="0"/>
              <w:right w:val="single" w:color="auto" w:sz="4" w:space="0"/>
            </w:tcBorders>
            <w:vAlign w:val="center"/>
          </w:tcPr>
          <w:p>
            <w:pPr>
              <w:widowControl/>
              <w:adjustRightInd w:val="0"/>
              <w:spacing w:line="300" w:lineRule="exact"/>
              <w:jc w:val="left"/>
              <w:rPr>
                <w:sz w:val="24"/>
                <w:szCs w:val="24"/>
              </w:rPr>
            </w:pPr>
            <w:r>
              <w:rPr>
                <w:rFonts w:hAnsi="仿宋_GB2312"/>
                <w:sz w:val="24"/>
                <w:szCs w:val="24"/>
              </w:rPr>
              <w:t>假冒专利行为</w:t>
            </w:r>
          </w:p>
        </w:tc>
        <w:tc>
          <w:tcPr>
            <w:tcW w:w="2694" w:type="dxa"/>
            <w:gridSpan w:val="2"/>
            <w:vMerge w:val="restart"/>
            <w:tcBorders>
              <w:left w:val="single" w:color="auto" w:sz="4" w:space="0"/>
              <w:right w:val="single" w:color="auto" w:sz="4" w:space="0"/>
            </w:tcBorders>
            <w:vAlign w:val="center"/>
          </w:tcPr>
          <w:p>
            <w:pPr>
              <w:pStyle w:val="3"/>
              <w:adjustRightInd w:val="0"/>
              <w:spacing w:line="300" w:lineRule="exact"/>
              <w:ind w:firstLine="240" w:firstLineChars="100"/>
              <w:rPr>
                <w:rFonts w:ascii="Times New Roman" w:hAnsi="Times New Roman" w:eastAsia="仿宋_GB2312" w:cs="Times New Roman"/>
              </w:rPr>
            </w:pPr>
            <w:r>
              <w:rPr>
                <w:rFonts w:ascii="Times New Roman" w:hAnsi="Times New Roman" w:eastAsia="仿宋_GB2312" w:cs="Times New Roman"/>
              </w:rPr>
              <w:t>《中华人民共和国专利法实施细则》第八十四条：下列行为属于专利法第六十三条规定的假冒专利的行为：</w:t>
            </w:r>
          </w:p>
          <w:p>
            <w:pPr>
              <w:autoSpaceDN w:val="0"/>
              <w:spacing w:line="300" w:lineRule="exact"/>
              <w:ind w:firstLine="240" w:firstLineChars="100"/>
              <w:jc w:val="left"/>
              <w:rPr>
                <w:sz w:val="24"/>
                <w:szCs w:val="24"/>
              </w:rPr>
            </w:pPr>
            <w:r>
              <w:rPr>
                <w:color w:val="000000"/>
                <w:sz w:val="24"/>
                <w:szCs w:val="24"/>
              </w:rPr>
              <w:t>（四）伪造或者变造专利证书、专利文件或者专利申请文件的违法行为</w:t>
            </w:r>
          </w:p>
        </w:tc>
        <w:tc>
          <w:tcPr>
            <w:tcW w:w="3260" w:type="dxa"/>
            <w:gridSpan w:val="2"/>
            <w:vMerge w:val="restart"/>
            <w:tcBorders>
              <w:left w:val="single" w:color="auto" w:sz="4" w:space="0"/>
              <w:right w:val="single" w:color="auto" w:sz="4" w:space="0"/>
            </w:tcBorders>
            <w:vAlign w:val="center"/>
          </w:tcPr>
          <w:p>
            <w:pPr>
              <w:adjustRightInd w:val="0"/>
              <w:spacing w:line="300" w:lineRule="exact"/>
              <w:ind w:firstLine="240" w:firstLineChars="100"/>
              <w:rPr>
                <w:sz w:val="24"/>
                <w:szCs w:val="24"/>
              </w:rPr>
            </w:pPr>
            <w:r>
              <w:rPr>
                <w:sz w:val="24"/>
                <w:szCs w:val="24"/>
              </w:rPr>
              <w:t>《中华人民共和国专利法》第六十三条：假冒专利的，除依法承担民事责任外，由管理专利工作的部门责令改正并予公告，没收违法所得，可以并处违法所得四倍以下罚款；没有违法所得的，可以处二十万元以下罚款；构成犯罪的，依法追究刑事责任。</w:t>
            </w:r>
          </w:p>
          <w:p>
            <w:pPr>
              <w:widowControl/>
              <w:adjustRightInd w:val="0"/>
              <w:spacing w:line="300" w:lineRule="exact"/>
              <w:ind w:firstLine="240" w:firstLineChars="100"/>
              <w:jc w:val="left"/>
              <w:rPr>
                <w:sz w:val="24"/>
                <w:szCs w:val="24"/>
              </w:rPr>
            </w:pPr>
            <w:r>
              <w:rPr>
                <w:sz w:val="24"/>
                <w:szCs w:val="24"/>
              </w:rPr>
              <w:t>《中华人民共和国专利法实施细则》第八十四条：销售不知道是假冒专利的产品，并且能够证明该产品合法来源的，由管理专利工作的部门责令停止销售，但免除罚款的处罚。</w:t>
            </w:r>
          </w:p>
        </w:tc>
        <w:tc>
          <w:tcPr>
            <w:tcW w:w="1701" w:type="dxa"/>
            <w:gridSpan w:val="2"/>
            <w:vMerge w:val="restart"/>
            <w:tcBorders>
              <w:left w:val="single" w:color="auto" w:sz="4" w:space="0"/>
              <w:right w:val="single" w:color="auto" w:sz="4" w:space="0"/>
            </w:tcBorders>
            <w:vAlign w:val="center"/>
          </w:tcPr>
          <w:p>
            <w:pPr>
              <w:spacing w:line="300" w:lineRule="exact"/>
              <w:ind w:firstLine="240" w:firstLineChars="100"/>
              <w:rPr>
                <w:sz w:val="24"/>
                <w:szCs w:val="24"/>
              </w:rPr>
            </w:pPr>
            <w:r>
              <w:rPr>
                <w:sz w:val="24"/>
                <w:szCs w:val="24"/>
              </w:rPr>
              <w:t>责令改正并予公告，没收违法所得，可以并处违法所得四倍以下罚款；没有违法所得的，可以处二十万元以下罚款。</w:t>
            </w:r>
          </w:p>
        </w:tc>
        <w:tc>
          <w:tcPr>
            <w:tcW w:w="709" w:type="dxa"/>
            <w:gridSpan w:val="2"/>
            <w:tcBorders>
              <w:top w:val="single" w:color="auto" w:sz="4" w:space="0"/>
              <w:left w:val="single" w:color="auto" w:sz="4" w:space="0"/>
              <w:right w:val="single" w:color="auto" w:sz="4" w:space="0"/>
            </w:tcBorders>
            <w:vAlign w:val="center"/>
          </w:tcPr>
          <w:p>
            <w:pPr>
              <w:autoSpaceDE w:val="0"/>
              <w:autoSpaceDN w:val="0"/>
              <w:adjustRightInd w:val="0"/>
              <w:spacing w:line="300" w:lineRule="exact"/>
              <w:jc w:val="center"/>
              <w:rPr>
                <w:sz w:val="24"/>
                <w:szCs w:val="24"/>
              </w:rPr>
            </w:pPr>
            <w:r>
              <w:rPr>
                <w:rFonts w:hAnsi="仿宋_GB2312"/>
                <w:sz w:val="24"/>
                <w:szCs w:val="24"/>
              </w:rPr>
              <w:t>较轻</w:t>
            </w:r>
          </w:p>
        </w:tc>
        <w:tc>
          <w:tcPr>
            <w:tcW w:w="3260" w:type="dxa"/>
            <w:gridSpan w:val="2"/>
            <w:tcBorders>
              <w:left w:val="single" w:color="auto" w:sz="4" w:space="0"/>
              <w:right w:val="single" w:color="auto" w:sz="4" w:space="0"/>
            </w:tcBorders>
            <w:vAlign w:val="center"/>
          </w:tcPr>
          <w:p>
            <w:pPr>
              <w:autoSpaceDE w:val="0"/>
              <w:autoSpaceDN w:val="0"/>
              <w:adjustRightInd w:val="0"/>
              <w:spacing w:line="300" w:lineRule="exact"/>
              <w:ind w:firstLine="240" w:firstLineChars="100"/>
              <w:rPr>
                <w:sz w:val="24"/>
                <w:szCs w:val="24"/>
              </w:rPr>
            </w:pPr>
            <w:r>
              <w:rPr>
                <w:sz w:val="24"/>
                <w:szCs w:val="24"/>
              </w:rPr>
              <w:t>违法所得5万元以下或者造成他人经济损失5万元以下</w:t>
            </w:r>
          </w:p>
        </w:tc>
        <w:tc>
          <w:tcPr>
            <w:tcW w:w="2410" w:type="dxa"/>
            <w:gridSpan w:val="2"/>
            <w:tcBorders>
              <w:left w:val="single" w:color="auto" w:sz="4" w:space="0"/>
              <w:right w:val="single" w:color="auto" w:sz="4" w:space="0"/>
            </w:tcBorders>
            <w:vAlign w:val="center"/>
          </w:tcPr>
          <w:p>
            <w:pPr>
              <w:autoSpaceDE w:val="0"/>
              <w:autoSpaceDN w:val="0"/>
              <w:adjustRightInd w:val="0"/>
              <w:spacing w:line="300" w:lineRule="exact"/>
              <w:ind w:firstLine="240" w:firstLineChars="100"/>
              <w:rPr>
                <w:sz w:val="24"/>
                <w:szCs w:val="24"/>
              </w:rPr>
            </w:pPr>
            <w:r>
              <w:rPr>
                <w:sz w:val="24"/>
                <w:szCs w:val="24"/>
              </w:rPr>
              <w:t>没收违法所得，可处违法所得1倍以下罚款；没有违法所得的，处以5万元以下罚款。</w:t>
            </w:r>
          </w:p>
        </w:tc>
        <w:tc>
          <w:tcPr>
            <w:tcW w:w="796" w:type="dxa"/>
            <w:gridSpan w:val="2"/>
            <w:vMerge w:val="restart"/>
            <w:tcBorders>
              <w:left w:val="single" w:color="auto" w:sz="4" w:space="0"/>
              <w:right w:val="single" w:color="auto" w:sz="4" w:space="0"/>
            </w:tcBorders>
            <w:vAlign w:val="center"/>
          </w:tcPr>
          <w:p>
            <w:pPr>
              <w:widowControl/>
              <w:adjustRightInd w:val="0"/>
              <w:spacing w:line="300" w:lineRule="exact"/>
              <w:jc w:val="left"/>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gridBefore w:val="1"/>
          <w:wBefore w:w="191" w:type="dxa"/>
          <w:trHeight w:val="1305" w:hRule="atLeast"/>
          <w:jc w:val="center"/>
        </w:trPr>
        <w:tc>
          <w:tcPr>
            <w:tcW w:w="489" w:type="dxa"/>
            <w:gridSpan w:val="2"/>
            <w:vMerge w:val="continue"/>
            <w:tcBorders>
              <w:left w:val="single" w:color="auto" w:sz="4" w:space="0"/>
              <w:right w:val="single" w:color="auto" w:sz="4" w:space="0"/>
            </w:tcBorders>
            <w:vAlign w:val="center"/>
          </w:tcPr>
          <w:p>
            <w:pPr>
              <w:autoSpaceDE w:val="0"/>
              <w:autoSpaceDN w:val="0"/>
              <w:adjustRightInd w:val="0"/>
              <w:spacing w:line="300" w:lineRule="exact"/>
              <w:rPr>
                <w:sz w:val="24"/>
                <w:szCs w:val="24"/>
              </w:rPr>
            </w:pPr>
          </w:p>
        </w:tc>
        <w:tc>
          <w:tcPr>
            <w:tcW w:w="677" w:type="dxa"/>
            <w:gridSpan w:val="2"/>
            <w:vMerge w:val="continue"/>
            <w:tcBorders>
              <w:left w:val="single" w:color="auto" w:sz="4" w:space="0"/>
              <w:right w:val="single" w:color="auto" w:sz="4" w:space="0"/>
            </w:tcBorders>
            <w:vAlign w:val="center"/>
          </w:tcPr>
          <w:p>
            <w:pPr>
              <w:autoSpaceDE w:val="0"/>
              <w:autoSpaceDN w:val="0"/>
              <w:adjustRightInd w:val="0"/>
              <w:spacing w:line="300" w:lineRule="exact"/>
              <w:rPr>
                <w:sz w:val="24"/>
                <w:szCs w:val="24"/>
              </w:rPr>
            </w:pPr>
          </w:p>
        </w:tc>
        <w:tc>
          <w:tcPr>
            <w:tcW w:w="2694" w:type="dxa"/>
            <w:gridSpan w:val="2"/>
            <w:vMerge w:val="continue"/>
            <w:tcBorders>
              <w:left w:val="single" w:color="auto" w:sz="4" w:space="0"/>
              <w:right w:val="single" w:color="auto" w:sz="4" w:space="0"/>
            </w:tcBorders>
            <w:vAlign w:val="center"/>
          </w:tcPr>
          <w:p>
            <w:pPr>
              <w:autoSpaceDE w:val="0"/>
              <w:autoSpaceDN w:val="0"/>
              <w:adjustRightInd w:val="0"/>
              <w:spacing w:line="300" w:lineRule="exact"/>
              <w:rPr>
                <w:sz w:val="24"/>
                <w:szCs w:val="24"/>
              </w:rPr>
            </w:pPr>
          </w:p>
        </w:tc>
        <w:tc>
          <w:tcPr>
            <w:tcW w:w="3260" w:type="dxa"/>
            <w:gridSpan w:val="2"/>
            <w:vMerge w:val="continue"/>
            <w:tcBorders>
              <w:left w:val="single" w:color="auto" w:sz="4" w:space="0"/>
              <w:right w:val="single" w:color="auto" w:sz="4" w:space="0"/>
            </w:tcBorders>
            <w:vAlign w:val="center"/>
          </w:tcPr>
          <w:p>
            <w:pPr>
              <w:autoSpaceDE w:val="0"/>
              <w:autoSpaceDN w:val="0"/>
              <w:adjustRightInd w:val="0"/>
              <w:spacing w:line="300" w:lineRule="exact"/>
              <w:rPr>
                <w:sz w:val="24"/>
                <w:szCs w:val="24"/>
              </w:rPr>
            </w:pPr>
          </w:p>
        </w:tc>
        <w:tc>
          <w:tcPr>
            <w:tcW w:w="1701" w:type="dxa"/>
            <w:gridSpan w:val="2"/>
            <w:vMerge w:val="continue"/>
            <w:tcBorders>
              <w:left w:val="single" w:color="auto" w:sz="4" w:space="0"/>
              <w:right w:val="single" w:color="auto" w:sz="4" w:space="0"/>
            </w:tcBorders>
            <w:vAlign w:val="center"/>
          </w:tcPr>
          <w:p>
            <w:pPr>
              <w:autoSpaceDE w:val="0"/>
              <w:autoSpaceDN w:val="0"/>
              <w:adjustRightInd w:val="0"/>
              <w:spacing w:line="300" w:lineRule="exact"/>
              <w:rPr>
                <w:sz w:val="24"/>
                <w:szCs w:val="24"/>
              </w:rPr>
            </w:pPr>
          </w:p>
        </w:tc>
        <w:tc>
          <w:tcPr>
            <w:tcW w:w="709" w:type="dxa"/>
            <w:gridSpan w:val="2"/>
            <w:tcBorders>
              <w:top w:val="single" w:color="auto" w:sz="4" w:space="0"/>
              <w:left w:val="single" w:color="auto" w:sz="4" w:space="0"/>
              <w:right w:val="single" w:color="auto" w:sz="4" w:space="0"/>
            </w:tcBorders>
            <w:vAlign w:val="center"/>
          </w:tcPr>
          <w:p>
            <w:pPr>
              <w:autoSpaceDE w:val="0"/>
              <w:autoSpaceDN w:val="0"/>
              <w:adjustRightInd w:val="0"/>
              <w:spacing w:line="300" w:lineRule="exact"/>
              <w:jc w:val="center"/>
              <w:rPr>
                <w:sz w:val="24"/>
                <w:szCs w:val="24"/>
              </w:rPr>
            </w:pPr>
            <w:r>
              <w:rPr>
                <w:rFonts w:hAnsi="仿宋_GB2312"/>
                <w:sz w:val="24"/>
                <w:szCs w:val="24"/>
              </w:rPr>
              <w:t>较重</w:t>
            </w:r>
          </w:p>
        </w:tc>
        <w:tc>
          <w:tcPr>
            <w:tcW w:w="3260" w:type="dxa"/>
            <w:gridSpan w:val="2"/>
            <w:tcBorders>
              <w:left w:val="single" w:color="auto" w:sz="4" w:space="0"/>
              <w:right w:val="single" w:color="auto" w:sz="4" w:space="0"/>
            </w:tcBorders>
            <w:vAlign w:val="center"/>
          </w:tcPr>
          <w:p>
            <w:pPr>
              <w:autoSpaceDE w:val="0"/>
              <w:autoSpaceDN w:val="0"/>
              <w:adjustRightInd w:val="0"/>
              <w:spacing w:line="300" w:lineRule="exact"/>
              <w:ind w:firstLine="240" w:firstLineChars="100"/>
              <w:rPr>
                <w:sz w:val="24"/>
                <w:szCs w:val="24"/>
              </w:rPr>
            </w:pPr>
            <w:r>
              <w:rPr>
                <w:sz w:val="24"/>
                <w:szCs w:val="24"/>
              </w:rPr>
              <w:t>违法所得在5万元以上10万元以下或者造成他人经济损失5万元以上10万元</w:t>
            </w:r>
            <w:r>
              <w:rPr>
                <w:rFonts w:hint="eastAsia"/>
                <w:sz w:val="24"/>
                <w:szCs w:val="24"/>
              </w:rPr>
              <w:t>以</w:t>
            </w:r>
            <w:r>
              <w:rPr>
                <w:sz w:val="24"/>
                <w:szCs w:val="24"/>
              </w:rPr>
              <w:t>下</w:t>
            </w:r>
          </w:p>
        </w:tc>
        <w:tc>
          <w:tcPr>
            <w:tcW w:w="2410" w:type="dxa"/>
            <w:gridSpan w:val="2"/>
            <w:tcBorders>
              <w:left w:val="single" w:color="auto" w:sz="4" w:space="0"/>
              <w:right w:val="single" w:color="auto" w:sz="4" w:space="0"/>
            </w:tcBorders>
            <w:vAlign w:val="center"/>
          </w:tcPr>
          <w:p>
            <w:pPr>
              <w:autoSpaceDE w:val="0"/>
              <w:autoSpaceDN w:val="0"/>
              <w:adjustRightInd w:val="0"/>
              <w:spacing w:line="300" w:lineRule="exact"/>
              <w:ind w:firstLine="240" w:firstLineChars="100"/>
              <w:rPr>
                <w:sz w:val="24"/>
                <w:szCs w:val="24"/>
              </w:rPr>
            </w:pPr>
            <w:r>
              <w:rPr>
                <w:sz w:val="24"/>
                <w:szCs w:val="24"/>
              </w:rPr>
              <w:t>没收违法所得，处以违法所得1倍以上3倍以下罚款；没有违法所得的，处以5万元以上10万元以下罚款。</w:t>
            </w:r>
          </w:p>
        </w:tc>
        <w:tc>
          <w:tcPr>
            <w:tcW w:w="796" w:type="dxa"/>
            <w:gridSpan w:val="2"/>
            <w:vMerge w:val="continue"/>
            <w:tcBorders>
              <w:left w:val="single" w:color="auto" w:sz="4" w:space="0"/>
              <w:right w:val="single" w:color="auto" w:sz="4" w:space="0"/>
            </w:tcBorders>
            <w:vAlign w:val="center"/>
          </w:tcPr>
          <w:p>
            <w:pPr>
              <w:autoSpaceDE w:val="0"/>
              <w:autoSpaceDN w:val="0"/>
              <w:adjustRightInd w:val="0"/>
              <w:spacing w:line="300" w:lineRule="exact"/>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gridBefore w:val="1"/>
          <w:wBefore w:w="191" w:type="dxa"/>
          <w:trHeight w:val="516" w:hRule="atLeast"/>
          <w:jc w:val="center"/>
        </w:trPr>
        <w:tc>
          <w:tcPr>
            <w:tcW w:w="489" w:type="dxa"/>
            <w:gridSpan w:val="2"/>
            <w:vMerge w:val="continue"/>
            <w:tcBorders>
              <w:left w:val="single" w:color="auto" w:sz="4" w:space="0"/>
              <w:right w:val="single" w:color="auto" w:sz="4" w:space="0"/>
            </w:tcBorders>
            <w:vAlign w:val="center"/>
          </w:tcPr>
          <w:p>
            <w:pPr>
              <w:autoSpaceDE w:val="0"/>
              <w:autoSpaceDN w:val="0"/>
              <w:adjustRightInd w:val="0"/>
              <w:spacing w:line="300" w:lineRule="exact"/>
              <w:rPr>
                <w:sz w:val="24"/>
                <w:szCs w:val="24"/>
              </w:rPr>
            </w:pPr>
          </w:p>
        </w:tc>
        <w:tc>
          <w:tcPr>
            <w:tcW w:w="677" w:type="dxa"/>
            <w:gridSpan w:val="2"/>
            <w:vMerge w:val="continue"/>
            <w:tcBorders>
              <w:left w:val="single" w:color="auto" w:sz="4" w:space="0"/>
              <w:right w:val="single" w:color="auto" w:sz="4" w:space="0"/>
            </w:tcBorders>
            <w:vAlign w:val="center"/>
          </w:tcPr>
          <w:p>
            <w:pPr>
              <w:autoSpaceDE w:val="0"/>
              <w:autoSpaceDN w:val="0"/>
              <w:adjustRightInd w:val="0"/>
              <w:spacing w:line="300" w:lineRule="exact"/>
              <w:rPr>
                <w:sz w:val="24"/>
                <w:szCs w:val="24"/>
              </w:rPr>
            </w:pPr>
          </w:p>
        </w:tc>
        <w:tc>
          <w:tcPr>
            <w:tcW w:w="2694" w:type="dxa"/>
            <w:gridSpan w:val="2"/>
            <w:vMerge w:val="continue"/>
            <w:tcBorders>
              <w:left w:val="single" w:color="auto" w:sz="4" w:space="0"/>
              <w:right w:val="single" w:color="auto" w:sz="4" w:space="0"/>
            </w:tcBorders>
            <w:vAlign w:val="center"/>
          </w:tcPr>
          <w:p>
            <w:pPr>
              <w:autoSpaceDE w:val="0"/>
              <w:autoSpaceDN w:val="0"/>
              <w:adjustRightInd w:val="0"/>
              <w:spacing w:line="300" w:lineRule="exact"/>
              <w:rPr>
                <w:sz w:val="24"/>
                <w:szCs w:val="24"/>
              </w:rPr>
            </w:pPr>
          </w:p>
        </w:tc>
        <w:tc>
          <w:tcPr>
            <w:tcW w:w="3260" w:type="dxa"/>
            <w:gridSpan w:val="2"/>
            <w:vMerge w:val="continue"/>
            <w:tcBorders>
              <w:left w:val="single" w:color="auto" w:sz="4" w:space="0"/>
              <w:right w:val="single" w:color="auto" w:sz="4" w:space="0"/>
            </w:tcBorders>
            <w:vAlign w:val="center"/>
          </w:tcPr>
          <w:p>
            <w:pPr>
              <w:autoSpaceDE w:val="0"/>
              <w:autoSpaceDN w:val="0"/>
              <w:adjustRightInd w:val="0"/>
              <w:spacing w:line="300" w:lineRule="exact"/>
              <w:rPr>
                <w:sz w:val="24"/>
                <w:szCs w:val="24"/>
              </w:rPr>
            </w:pPr>
          </w:p>
        </w:tc>
        <w:tc>
          <w:tcPr>
            <w:tcW w:w="1701" w:type="dxa"/>
            <w:gridSpan w:val="2"/>
            <w:vMerge w:val="continue"/>
            <w:tcBorders>
              <w:left w:val="single" w:color="auto" w:sz="4" w:space="0"/>
              <w:right w:val="single" w:color="auto" w:sz="4" w:space="0"/>
            </w:tcBorders>
            <w:vAlign w:val="center"/>
          </w:tcPr>
          <w:p>
            <w:pPr>
              <w:autoSpaceDE w:val="0"/>
              <w:autoSpaceDN w:val="0"/>
              <w:adjustRightInd w:val="0"/>
              <w:spacing w:line="300" w:lineRule="exact"/>
              <w:rPr>
                <w:sz w:val="24"/>
                <w:szCs w:val="24"/>
              </w:rPr>
            </w:pPr>
          </w:p>
        </w:tc>
        <w:tc>
          <w:tcPr>
            <w:tcW w:w="709" w:type="dxa"/>
            <w:gridSpan w:val="2"/>
            <w:tcBorders>
              <w:top w:val="single" w:color="auto" w:sz="4" w:space="0"/>
              <w:left w:val="single" w:color="auto" w:sz="4" w:space="0"/>
              <w:right w:val="single" w:color="auto" w:sz="4" w:space="0"/>
            </w:tcBorders>
            <w:vAlign w:val="center"/>
          </w:tcPr>
          <w:p>
            <w:pPr>
              <w:autoSpaceDE w:val="0"/>
              <w:autoSpaceDN w:val="0"/>
              <w:adjustRightInd w:val="0"/>
              <w:spacing w:line="300" w:lineRule="exact"/>
              <w:jc w:val="center"/>
              <w:rPr>
                <w:sz w:val="24"/>
                <w:szCs w:val="24"/>
              </w:rPr>
            </w:pPr>
            <w:r>
              <w:rPr>
                <w:rFonts w:hAnsi="仿宋_GB2312"/>
                <w:sz w:val="24"/>
                <w:szCs w:val="24"/>
              </w:rPr>
              <w:t>严重</w:t>
            </w:r>
          </w:p>
        </w:tc>
        <w:tc>
          <w:tcPr>
            <w:tcW w:w="3260" w:type="dxa"/>
            <w:gridSpan w:val="2"/>
            <w:tcBorders>
              <w:left w:val="single" w:color="auto" w:sz="4" w:space="0"/>
              <w:right w:val="single" w:color="auto" w:sz="4" w:space="0"/>
            </w:tcBorders>
            <w:vAlign w:val="center"/>
          </w:tcPr>
          <w:p>
            <w:pPr>
              <w:autoSpaceDE w:val="0"/>
              <w:autoSpaceDN w:val="0"/>
              <w:adjustRightInd w:val="0"/>
              <w:spacing w:line="300" w:lineRule="exact"/>
              <w:ind w:firstLine="240" w:firstLineChars="100"/>
              <w:rPr>
                <w:sz w:val="24"/>
                <w:szCs w:val="24"/>
              </w:rPr>
            </w:pPr>
            <w:r>
              <w:rPr>
                <w:sz w:val="24"/>
                <w:szCs w:val="24"/>
              </w:rPr>
              <w:t>违法所得在10万元以上或者造成他人经济损失10万元以上，尚未构成犯罪的。</w:t>
            </w:r>
          </w:p>
        </w:tc>
        <w:tc>
          <w:tcPr>
            <w:tcW w:w="2410" w:type="dxa"/>
            <w:gridSpan w:val="2"/>
            <w:tcBorders>
              <w:left w:val="single" w:color="auto" w:sz="4" w:space="0"/>
              <w:right w:val="single" w:color="auto" w:sz="4" w:space="0"/>
            </w:tcBorders>
            <w:vAlign w:val="center"/>
          </w:tcPr>
          <w:p>
            <w:pPr>
              <w:autoSpaceDE w:val="0"/>
              <w:autoSpaceDN w:val="0"/>
              <w:adjustRightInd w:val="0"/>
              <w:spacing w:line="300" w:lineRule="exact"/>
              <w:ind w:firstLine="240" w:firstLineChars="100"/>
              <w:rPr>
                <w:sz w:val="24"/>
                <w:szCs w:val="24"/>
              </w:rPr>
            </w:pPr>
            <w:r>
              <w:rPr>
                <w:sz w:val="24"/>
                <w:szCs w:val="24"/>
              </w:rPr>
              <w:t>没收违法所得，处以违法所得3倍以上4倍以下罚款；没有违法所得的，处以10万元以上20万元以下罚款。</w:t>
            </w:r>
          </w:p>
        </w:tc>
        <w:tc>
          <w:tcPr>
            <w:tcW w:w="796" w:type="dxa"/>
            <w:gridSpan w:val="2"/>
            <w:vMerge w:val="continue"/>
            <w:tcBorders>
              <w:left w:val="single" w:color="auto" w:sz="4" w:space="0"/>
              <w:right w:val="single" w:color="auto" w:sz="4" w:space="0"/>
            </w:tcBorders>
            <w:vAlign w:val="center"/>
          </w:tcPr>
          <w:p>
            <w:pPr>
              <w:autoSpaceDE w:val="0"/>
              <w:autoSpaceDN w:val="0"/>
              <w:adjustRightInd w:val="0"/>
              <w:spacing w:line="300" w:lineRule="exact"/>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gridBefore w:val="1"/>
          <w:wBefore w:w="191" w:type="dxa"/>
          <w:trHeight w:val="1218" w:hRule="atLeast"/>
          <w:jc w:val="center"/>
        </w:trPr>
        <w:tc>
          <w:tcPr>
            <w:tcW w:w="489" w:type="dxa"/>
            <w:gridSpan w:val="2"/>
            <w:vMerge w:val="restart"/>
            <w:tcBorders>
              <w:left w:val="single" w:color="auto" w:sz="4" w:space="0"/>
              <w:right w:val="single" w:color="auto" w:sz="4" w:space="0"/>
            </w:tcBorders>
            <w:vAlign w:val="center"/>
          </w:tcPr>
          <w:p>
            <w:pPr>
              <w:widowControl/>
              <w:adjustRightInd w:val="0"/>
              <w:spacing w:line="300" w:lineRule="exact"/>
              <w:jc w:val="center"/>
              <w:rPr>
                <w:b/>
                <w:sz w:val="24"/>
                <w:szCs w:val="24"/>
              </w:rPr>
            </w:pPr>
            <w:r>
              <w:rPr>
                <w:b/>
                <w:sz w:val="24"/>
                <w:szCs w:val="24"/>
              </w:rPr>
              <w:t>4</w:t>
            </w:r>
          </w:p>
        </w:tc>
        <w:tc>
          <w:tcPr>
            <w:tcW w:w="677" w:type="dxa"/>
            <w:gridSpan w:val="2"/>
            <w:vMerge w:val="restart"/>
            <w:tcBorders>
              <w:left w:val="single" w:color="auto" w:sz="4" w:space="0"/>
              <w:right w:val="single" w:color="auto" w:sz="4" w:space="0"/>
            </w:tcBorders>
            <w:vAlign w:val="center"/>
          </w:tcPr>
          <w:p>
            <w:pPr>
              <w:widowControl/>
              <w:adjustRightInd w:val="0"/>
              <w:spacing w:line="300" w:lineRule="exact"/>
              <w:jc w:val="left"/>
              <w:rPr>
                <w:sz w:val="24"/>
                <w:szCs w:val="24"/>
              </w:rPr>
            </w:pPr>
            <w:r>
              <w:rPr>
                <w:rFonts w:hAnsi="仿宋_GB2312"/>
                <w:sz w:val="24"/>
                <w:szCs w:val="24"/>
              </w:rPr>
              <w:t>假冒专利行为</w:t>
            </w:r>
          </w:p>
        </w:tc>
        <w:tc>
          <w:tcPr>
            <w:tcW w:w="2694" w:type="dxa"/>
            <w:gridSpan w:val="2"/>
            <w:vMerge w:val="restart"/>
            <w:tcBorders>
              <w:left w:val="single" w:color="auto" w:sz="4" w:space="0"/>
              <w:right w:val="single" w:color="auto" w:sz="4" w:space="0"/>
            </w:tcBorders>
            <w:vAlign w:val="center"/>
          </w:tcPr>
          <w:p>
            <w:pPr>
              <w:pStyle w:val="3"/>
              <w:adjustRightInd w:val="0"/>
              <w:spacing w:line="300" w:lineRule="exact"/>
              <w:ind w:firstLine="240" w:firstLineChars="100"/>
              <w:rPr>
                <w:rFonts w:ascii="Times New Roman" w:hAnsi="Times New Roman" w:eastAsia="仿宋_GB2312" w:cs="Times New Roman"/>
              </w:rPr>
            </w:pPr>
            <w:r>
              <w:rPr>
                <w:rFonts w:ascii="Times New Roman" w:hAnsi="Times New Roman" w:eastAsia="仿宋_GB2312" w:cs="Times New Roman"/>
              </w:rPr>
              <w:t>《中华人民共和国专利法实施细则》第八十四条：下列行为属于专利法第六十三条规定的假冒专利的行为：</w:t>
            </w:r>
          </w:p>
          <w:p>
            <w:pPr>
              <w:autoSpaceDN w:val="0"/>
              <w:spacing w:line="300" w:lineRule="exact"/>
              <w:ind w:firstLine="240" w:firstLineChars="100"/>
              <w:rPr>
                <w:sz w:val="24"/>
                <w:szCs w:val="24"/>
              </w:rPr>
            </w:pPr>
            <w:r>
              <w:rPr>
                <w:color w:val="000000"/>
                <w:sz w:val="24"/>
                <w:szCs w:val="24"/>
              </w:rPr>
              <w:t>（五）其他使公众混淆，将未被授予专利权的技术或者设计误认为是专利技术或者专利设计的行为</w:t>
            </w:r>
          </w:p>
        </w:tc>
        <w:tc>
          <w:tcPr>
            <w:tcW w:w="3260" w:type="dxa"/>
            <w:gridSpan w:val="2"/>
            <w:vMerge w:val="restart"/>
            <w:tcBorders>
              <w:left w:val="single" w:color="auto" w:sz="4" w:space="0"/>
              <w:right w:val="single" w:color="auto" w:sz="4" w:space="0"/>
            </w:tcBorders>
            <w:vAlign w:val="center"/>
          </w:tcPr>
          <w:p>
            <w:pPr>
              <w:adjustRightInd w:val="0"/>
              <w:spacing w:line="300" w:lineRule="exact"/>
              <w:ind w:firstLine="240" w:firstLineChars="100"/>
              <w:rPr>
                <w:sz w:val="24"/>
                <w:szCs w:val="24"/>
              </w:rPr>
            </w:pPr>
            <w:r>
              <w:rPr>
                <w:sz w:val="24"/>
                <w:szCs w:val="24"/>
              </w:rPr>
              <w:t>《中华人民共和国专利法》第六十三条：假冒专利的，除依法承担民事责任外，由管理专利工作的部门责令改正并予公告，没收违法所得，可以并处违法所得四倍以下罚款；没有违法所得的，可以处二十万元以下罚款；构成犯罪的，依法追究刑事责任。</w:t>
            </w:r>
          </w:p>
          <w:p>
            <w:pPr>
              <w:spacing w:line="300" w:lineRule="exact"/>
              <w:ind w:firstLine="240" w:firstLineChars="100"/>
              <w:rPr>
                <w:b/>
                <w:sz w:val="24"/>
                <w:szCs w:val="24"/>
              </w:rPr>
            </w:pPr>
            <w:r>
              <w:rPr>
                <w:sz w:val="24"/>
                <w:szCs w:val="24"/>
              </w:rPr>
              <w:t>《中华人民共和国专利法实施细则》第八十四条：销售不知道是假冒专利的产品，并且能够证明该产品合法来源的，由管理专利工作的部门责令停止销售，但免除罚款的处罚。</w:t>
            </w:r>
          </w:p>
        </w:tc>
        <w:tc>
          <w:tcPr>
            <w:tcW w:w="1701" w:type="dxa"/>
            <w:gridSpan w:val="2"/>
            <w:vMerge w:val="restart"/>
            <w:tcBorders>
              <w:left w:val="single" w:color="auto" w:sz="4" w:space="0"/>
              <w:right w:val="single" w:color="auto" w:sz="4" w:space="0"/>
            </w:tcBorders>
            <w:vAlign w:val="center"/>
          </w:tcPr>
          <w:p>
            <w:pPr>
              <w:spacing w:line="300" w:lineRule="exact"/>
              <w:ind w:firstLine="240" w:firstLineChars="100"/>
              <w:rPr>
                <w:sz w:val="24"/>
                <w:szCs w:val="24"/>
              </w:rPr>
            </w:pPr>
            <w:r>
              <w:rPr>
                <w:sz w:val="24"/>
                <w:szCs w:val="24"/>
              </w:rPr>
              <w:t>责令改正并予公告，没收违法所得，可以并处违法所得四倍以下罚款；没有违法所得的，可以处二十万元以下罚款。</w:t>
            </w:r>
          </w:p>
        </w:tc>
        <w:tc>
          <w:tcPr>
            <w:tcW w:w="709" w:type="dxa"/>
            <w:gridSpan w:val="2"/>
            <w:tcBorders>
              <w:top w:val="single" w:color="auto" w:sz="4" w:space="0"/>
              <w:left w:val="single" w:color="auto" w:sz="4" w:space="0"/>
              <w:right w:val="single" w:color="auto" w:sz="4" w:space="0"/>
            </w:tcBorders>
            <w:vAlign w:val="center"/>
          </w:tcPr>
          <w:p>
            <w:pPr>
              <w:autoSpaceDE w:val="0"/>
              <w:autoSpaceDN w:val="0"/>
              <w:adjustRightInd w:val="0"/>
              <w:spacing w:line="300" w:lineRule="exact"/>
              <w:jc w:val="center"/>
              <w:rPr>
                <w:sz w:val="24"/>
                <w:szCs w:val="24"/>
              </w:rPr>
            </w:pPr>
            <w:r>
              <w:rPr>
                <w:rFonts w:hAnsi="仿宋_GB2312"/>
                <w:sz w:val="24"/>
                <w:szCs w:val="24"/>
              </w:rPr>
              <w:t>较轻</w:t>
            </w:r>
          </w:p>
        </w:tc>
        <w:tc>
          <w:tcPr>
            <w:tcW w:w="3260" w:type="dxa"/>
            <w:gridSpan w:val="2"/>
            <w:tcBorders>
              <w:left w:val="single" w:color="auto" w:sz="4" w:space="0"/>
              <w:right w:val="single" w:color="auto" w:sz="4" w:space="0"/>
            </w:tcBorders>
            <w:vAlign w:val="center"/>
          </w:tcPr>
          <w:p>
            <w:pPr>
              <w:autoSpaceDE w:val="0"/>
              <w:autoSpaceDN w:val="0"/>
              <w:adjustRightInd w:val="0"/>
              <w:spacing w:line="300" w:lineRule="exact"/>
              <w:ind w:firstLine="240" w:firstLineChars="100"/>
              <w:rPr>
                <w:sz w:val="24"/>
                <w:szCs w:val="24"/>
              </w:rPr>
            </w:pPr>
            <w:r>
              <w:rPr>
                <w:sz w:val="24"/>
                <w:szCs w:val="24"/>
              </w:rPr>
              <w:t>违法所得5万元以下或者造成他人经济损失5万元以下</w:t>
            </w:r>
          </w:p>
        </w:tc>
        <w:tc>
          <w:tcPr>
            <w:tcW w:w="2410" w:type="dxa"/>
            <w:gridSpan w:val="2"/>
            <w:tcBorders>
              <w:left w:val="single" w:color="auto" w:sz="4" w:space="0"/>
              <w:right w:val="single" w:color="auto" w:sz="4" w:space="0"/>
            </w:tcBorders>
            <w:vAlign w:val="center"/>
          </w:tcPr>
          <w:p>
            <w:pPr>
              <w:autoSpaceDE w:val="0"/>
              <w:autoSpaceDN w:val="0"/>
              <w:adjustRightInd w:val="0"/>
              <w:spacing w:line="300" w:lineRule="exact"/>
              <w:ind w:firstLine="240" w:firstLineChars="100"/>
              <w:rPr>
                <w:sz w:val="24"/>
                <w:szCs w:val="24"/>
              </w:rPr>
            </w:pPr>
            <w:r>
              <w:rPr>
                <w:sz w:val="24"/>
                <w:szCs w:val="24"/>
              </w:rPr>
              <w:t>没收违法所得，可处违法所得1倍以下罚款；没有违法所得的，处以5万元以下罚款。</w:t>
            </w:r>
          </w:p>
        </w:tc>
        <w:tc>
          <w:tcPr>
            <w:tcW w:w="796" w:type="dxa"/>
            <w:gridSpan w:val="2"/>
            <w:vMerge w:val="restart"/>
            <w:tcBorders>
              <w:left w:val="single" w:color="auto" w:sz="4" w:space="0"/>
              <w:right w:val="single" w:color="auto" w:sz="4" w:space="0"/>
            </w:tcBorders>
            <w:vAlign w:val="center"/>
          </w:tcPr>
          <w:p>
            <w:pPr>
              <w:widowControl/>
              <w:adjustRightInd w:val="0"/>
              <w:spacing w:line="300" w:lineRule="exact"/>
              <w:jc w:val="left"/>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gridBefore w:val="1"/>
          <w:wBefore w:w="191" w:type="dxa"/>
          <w:trHeight w:val="1218" w:hRule="atLeast"/>
          <w:jc w:val="center"/>
        </w:trPr>
        <w:tc>
          <w:tcPr>
            <w:tcW w:w="489" w:type="dxa"/>
            <w:gridSpan w:val="2"/>
            <w:vMerge w:val="continue"/>
            <w:tcBorders>
              <w:left w:val="single" w:color="auto" w:sz="4" w:space="0"/>
              <w:right w:val="single" w:color="auto" w:sz="4" w:space="0"/>
            </w:tcBorders>
            <w:vAlign w:val="center"/>
          </w:tcPr>
          <w:p>
            <w:pPr>
              <w:autoSpaceDE w:val="0"/>
              <w:autoSpaceDN w:val="0"/>
              <w:adjustRightInd w:val="0"/>
              <w:spacing w:line="300" w:lineRule="exact"/>
              <w:rPr>
                <w:sz w:val="24"/>
                <w:szCs w:val="24"/>
              </w:rPr>
            </w:pPr>
          </w:p>
        </w:tc>
        <w:tc>
          <w:tcPr>
            <w:tcW w:w="677" w:type="dxa"/>
            <w:gridSpan w:val="2"/>
            <w:vMerge w:val="continue"/>
            <w:tcBorders>
              <w:left w:val="single" w:color="auto" w:sz="4" w:space="0"/>
              <w:right w:val="single" w:color="auto" w:sz="4" w:space="0"/>
            </w:tcBorders>
            <w:vAlign w:val="center"/>
          </w:tcPr>
          <w:p>
            <w:pPr>
              <w:autoSpaceDE w:val="0"/>
              <w:autoSpaceDN w:val="0"/>
              <w:adjustRightInd w:val="0"/>
              <w:spacing w:line="300" w:lineRule="exact"/>
              <w:rPr>
                <w:sz w:val="24"/>
                <w:szCs w:val="24"/>
              </w:rPr>
            </w:pPr>
          </w:p>
        </w:tc>
        <w:tc>
          <w:tcPr>
            <w:tcW w:w="2694" w:type="dxa"/>
            <w:gridSpan w:val="2"/>
            <w:vMerge w:val="continue"/>
            <w:tcBorders>
              <w:left w:val="single" w:color="auto" w:sz="4" w:space="0"/>
              <w:right w:val="single" w:color="auto" w:sz="4" w:space="0"/>
            </w:tcBorders>
            <w:vAlign w:val="center"/>
          </w:tcPr>
          <w:p>
            <w:pPr>
              <w:autoSpaceDE w:val="0"/>
              <w:autoSpaceDN w:val="0"/>
              <w:adjustRightInd w:val="0"/>
              <w:spacing w:line="300" w:lineRule="exact"/>
              <w:rPr>
                <w:sz w:val="24"/>
                <w:szCs w:val="24"/>
              </w:rPr>
            </w:pPr>
          </w:p>
        </w:tc>
        <w:tc>
          <w:tcPr>
            <w:tcW w:w="3260" w:type="dxa"/>
            <w:gridSpan w:val="2"/>
            <w:vMerge w:val="continue"/>
            <w:tcBorders>
              <w:left w:val="single" w:color="auto" w:sz="4" w:space="0"/>
              <w:right w:val="single" w:color="auto" w:sz="4" w:space="0"/>
            </w:tcBorders>
            <w:vAlign w:val="center"/>
          </w:tcPr>
          <w:p>
            <w:pPr>
              <w:autoSpaceDE w:val="0"/>
              <w:autoSpaceDN w:val="0"/>
              <w:adjustRightInd w:val="0"/>
              <w:spacing w:line="300" w:lineRule="exact"/>
              <w:rPr>
                <w:sz w:val="24"/>
                <w:szCs w:val="24"/>
              </w:rPr>
            </w:pPr>
          </w:p>
        </w:tc>
        <w:tc>
          <w:tcPr>
            <w:tcW w:w="1701" w:type="dxa"/>
            <w:gridSpan w:val="2"/>
            <w:vMerge w:val="continue"/>
            <w:tcBorders>
              <w:left w:val="single" w:color="auto" w:sz="4" w:space="0"/>
              <w:right w:val="single" w:color="auto" w:sz="4" w:space="0"/>
            </w:tcBorders>
            <w:vAlign w:val="center"/>
          </w:tcPr>
          <w:p>
            <w:pPr>
              <w:autoSpaceDE w:val="0"/>
              <w:autoSpaceDN w:val="0"/>
              <w:adjustRightInd w:val="0"/>
              <w:spacing w:line="300" w:lineRule="exact"/>
              <w:rPr>
                <w:sz w:val="24"/>
                <w:szCs w:val="24"/>
              </w:rPr>
            </w:pPr>
          </w:p>
        </w:tc>
        <w:tc>
          <w:tcPr>
            <w:tcW w:w="709" w:type="dxa"/>
            <w:gridSpan w:val="2"/>
            <w:tcBorders>
              <w:top w:val="single" w:color="auto" w:sz="4" w:space="0"/>
              <w:left w:val="single" w:color="auto" w:sz="4" w:space="0"/>
              <w:right w:val="single" w:color="auto" w:sz="4" w:space="0"/>
            </w:tcBorders>
            <w:vAlign w:val="center"/>
          </w:tcPr>
          <w:p>
            <w:pPr>
              <w:autoSpaceDE w:val="0"/>
              <w:autoSpaceDN w:val="0"/>
              <w:adjustRightInd w:val="0"/>
              <w:spacing w:line="300" w:lineRule="exact"/>
              <w:jc w:val="center"/>
              <w:rPr>
                <w:sz w:val="24"/>
                <w:szCs w:val="24"/>
              </w:rPr>
            </w:pPr>
            <w:r>
              <w:rPr>
                <w:rFonts w:hAnsi="仿宋_GB2312"/>
                <w:sz w:val="24"/>
                <w:szCs w:val="24"/>
              </w:rPr>
              <w:t>较重</w:t>
            </w:r>
          </w:p>
        </w:tc>
        <w:tc>
          <w:tcPr>
            <w:tcW w:w="3260" w:type="dxa"/>
            <w:gridSpan w:val="2"/>
            <w:tcBorders>
              <w:left w:val="single" w:color="auto" w:sz="4" w:space="0"/>
              <w:right w:val="single" w:color="auto" w:sz="4" w:space="0"/>
            </w:tcBorders>
            <w:vAlign w:val="center"/>
          </w:tcPr>
          <w:p>
            <w:pPr>
              <w:autoSpaceDE w:val="0"/>
              <w:autoSpaceDN w:val="0"/>
              <w:adjustRightInd w:val="0"/>
              <w:spacing w:line="300" w:lineRule="exact"/>
              <w:ind w:firstLine="240" w:firstLineChars="100"/>
              <w:rPr>
                <w:sz w:val="24"/>
                <w:szCs w:val="24"/>
              </w:rPr>
            </w:pPr>
            <w:r>
              <w:rPr>
                <w:sz w:val="24"/>
                <w:szCs w:val="24"/>
              </w:rPr>
              <w:t>违法所得在5万元以上10万元以下或者造成他人经济损失5万元以上10万元</w:t>
            </w:r>
            <w:r>
              <w:rPr>
                <w:rFonts w:hint="eastAsia"/>
                <w:sz w:val="24"/>
                <w:szCs w:val="24"/>
              </w:rPr>
              <w:t>以</w:t>
            </w:r>
            <w:r>
              <w:rPr>
                <w:sz w:val="24"/>
                <w:szCs w:val="24"/>
              </w:rPr>
              <w:t>下</w:t>
            </w:r>
          </w:p>
        </w:tc>
        <w:tc>
          <w:tcPr>
            <w:tcW w:w="2410" w:type="dxa"/>
            <w:gridSpan w:val="2"/>
            <w:tcBorders>
              <w:left w:val="single" w:color="auto" w:sz="4" w:space="0"/>
              <w:right w:val="single" w:color="auto" w:sz="4" w:space="0"/>
            </w:tcBorders>
            <w:vAlign w:val="center"/>
          </w:tcPr>
          <w:p>
            <w:pPr>
              <w:autoSpaceDE w:val="0"/>
              <w:autoSpaceDN w:val="0"/>
              <w:adjustRightInd w:val="0"/>
              <w:spacing w:line="300" w:lineRule="exact"/>
              <w:ind w:firstLine="240" w:firstLineChars="100"/>
              <w:rPr>
                <w:sz w:val="24"/>
                <w:szCs w:val="24"/>
              </w:rPr>
            </w:pPr>
            <w:r>
              <w:rPr>
                <w:sz w:val="24"/>
                <w:szCs w:val="24"/>
              </w:rPr>
              <w:t>没收违法所得，处以违法所得1倍以上3倍以下罚款；没有违法所得的，处以5万元以上10万元以下罚款。</w:t>
            </w:r>
          </w:p>
        </w:tc>
        <w:tc>
          <w:tcPr>
            <w:tcW w:w="796" w:type="dxa"/>
            <w:gridSpan w:val="2"/>
            <w:vMerge w:val="continue"/>
            <w:tcBorders>
              <w:left w:val="single" w:color="auto" w:sz="4" w:space="0"/>
              <w:right w:val="single" w:color="auto" w:sz="4" w:space="0"/>
            </w:tcBorders>
            <w:vAlign w:val="center"/>
          </w:tcPr>
          <w:p>
            <w:pPr>
              <w:autoSpaceDE w:val="0"/>
              <w:autoSpaceDN w:val="0"/>
              <w:adjustRightInd w:val="0"/>
              <w:spacing w:line="300" w:lineRule="exact"/>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gridBefore w:val="1"/>
          <w:wBefore w:w="191" w:type="dxa"/>
          <w:trHeight w:val="1218" w:hRule="atLeast"/>
          <w:jc w:val="center"/>
        </w:trPr>
        <w:tc>
          <w:tcPr>
            <w:tcW w:w="489" w:type="dxa"/>
            <w:gridSpan w:val="2"/>
            <w:vMerge w:val="continue"/>
            <w:tcBorders>
              <w:left w:val="single" w:color="auto" w:sz="4" w:space="0"/>
              <w:right w:val="single" w:color="auto" w:sz="4" w:space="0"/>
            </w:tcBorders>
            <w:vAlign w:val="center"/>
          </w:tcPr>
          <w:p>
            <w:pPr>
              <w:autoSpaceDE w:val="0"/>
              <w:autoSpaceDN w:val="0"/>
              <w:adjustRightInd w:val="0"/>
              <w:spacing w:line="300" w:lineRule="exact"/>
              <w:rPr>
                <w:sz w:val="24"/>
                <w:szCs w:val="24"/>
              </w:rPr>
            </w:pPr>
          </w:p>
        </w:tc>
        <w:tc>
          <w:tcPr>
            <w:tcW w:w="677" w:type="dxa"/>
            <w:gridSpan w:val="2"/>
            <w:vMerge w:val="continue"/>
            <w:tcBorders>
              <w:left w:val="single" w:color="auto" w:sz="4" w:space="0"/>
              <w:right w:val="single" w:color="auto" w:sz="4" w:space="0"/>
            </w:tcBorders>
            <w:vAlign w:val="center"/>
          </w:tcPr>
          <w:p>
            <w:pPr>
              <w:autoSpaceDE w:val="0"/>
              <w:autoSpaceDN w:val="0"/>
              <w:adjustRightInd w:val="0"/>
              <w:spacing w:line="300" w:lineRule="exact"/>
              <w:rPr>
                <w:sz w:val="24"/>
                <w:szCs w:val="24"/>
              </w:rPr>
            </w:pPr>
          </w:p>
        </w:tc>
        <w:tc>
          <w:tcPr>
            <w:tcW w:w="2694" w:type="dxa"/>
            <w:gridSpan w:val="2"/>
            <w:vMerge w:val="continue"/>
            <w:tcBorders>
              <w:left w:val="single" w:color="auto" w:sz="4" w:space="0"/>
              <w:right w:val="single" w:color="auto" w:sz="4" w:space="0"/>
            </w:tcBorders>
            <w:vAlign w:val="center"/>
          </w:tcPr>
          <w:p>
            <w:pPr>
              <w:autoSpaceDE w:val="0"/>
              <w:autoSpaceDN w:val="0"/>
              <w:adjustRightInd w:val="0"/>
              <w:spacing w:line="300" w:lineRule="exact"/>
              <w:rPr>
                <w:sz w:val="24"/>
                <w:szCs w:val="24"/>
              </w:rPr>
            </w:pPr>
          </w:p>
        </w:tc>
        <w:tc>
          <w:tcPr>
            <w:tcW w:w="3260" w:type="dxa"/>
            <w:gridSpan w:val="2"/>
            <w:vMerge w:val="continue"/>
            <w:tcBorders>
              <w:left w:val="single" w:color="auto" w:sz="4" w:space="0"/>
              <w:right w:val="single" w:color="auto" w:sz="4" w:space="0"/>
            </w:tcBorders>
            <w:vAlign w:val="center"/>
          </w:tcPr>
          <w:p>
            <w:pPr>
              <w:autoSpaceDE w:val="0"/>
              <w:autoSpaceDN w:val="0"/>
              <w:adjustRightInd w:val="0"/>
              <w:spacing w:line="300" w:lineRule="exact"/>
              <w:rPr>
                <w:sz w:val="24"/>
                <w:szCs w:val="24"/>
              </w:rPr>
            </w:pPr>
          </w:p>
        </w:tc>
        <w:tc>
          <w:tcPr>
            <w:tcW w:w="1701" w:type="dxa"/>
            <w:gridSpan w:val="2"/>
            <w:vMerge w:val="continue"/>
            <w:tcBorders>
              <w:left w:val="single" w:color="auto" w:sz="4" w:space="0"/>
              <w:right w:val="single" w:color="auto" w:sz="4" w:space="0"/>
            </w:tcBorders>
            <w:vAlign w:val="center"/>
          </w:tcPr>
          <w:p>
            <w:pPr>
              <w:autoSpaceDE w:val="0"/>
              <w:autoSpaceDN w:val="0"/>
              <w:adjustRightInd w:val="0"/>
              <w:spacing w:line="300" w:lineRule="exact"/>
              <w:rPr>
                <w:sz w:val="24"/>
                <w:szCs w:val="24"/>
              </w:rPr>
            </w:pPr>
          </w:p>
        </w:tc>
        <w:tc>
          <w:tcPr>
            <w:tcW w:w="709" w:type="dxa"/>
            <w:gridSpan w:val="2"/>
            <w:tcBorders>
              <w:top w:val="single" w:color="auto" w:sz="4" w:space="0"/>
              <w:left w:val="single" w:color="auto" w:sz="4" w:space="0"/>
              <w:right w:val="single" w:color="auto" w:sz="4" w:space="0"/>
            </w:tcBorders>
            <w:vAlign w:val="center"/>
          </w:tcPr>
          <w:p>
            <w:pPr>
              <w:autoSpaceDE w:val="0"/>
              <w:autoSpaceDN w:val="0"/>
              <w:adjustRightInd w:val="0"/>
              <w:spacing w:line="300" w:lineRule="exact"/>
              <w:jc w:val="center"/>
              <w:rPr>
                <w:sz w:val="24"/>
                <w:szCs w:val="24"/>
              </w:rPr>
            </w:pPr>
            <w:r>
              <w:rPr>
                <w:rFonts w:hAnsi="仿宋_GB2312"/>
                <w:sz w:val="24"/>
                <w:szCs w:val="24"/>
              </w:rPr>
              <w:t>严重</w:t>
            </w:r>
          </w:p>
        </w:tc>
        <w:tc>
          <w:tcPr>
            <w:tcW w:w="3260" w:type="dxa"/>
            <w:gridSpan w:val="2"/>
            <w:tcBorders>
              <w:left w:val="single" w:color="auto" w:sz="4" w:space="0"/>
              <w:right w:val="single" w:color="auto" w:sz="4" w:space="0"/>
            </w:tcBorders>
            <w:vAlign w:val="center"/>
          </w:tcPr>
          <w:p>
            <w:pPr>
              <w:autoSpaceDE w:val="0"/>
              <w:autoSpaceDN w:val="0"/>
              <w:adjustRightInd w:val="0"/>
              <w:spacing w:line="300" w:lineRule="exact"/>
              <w:ind w:firstLine="240" w:firstLineChars="100"/>
              <w:rPr>
                <w:sz w:val="24"/>
                <w:szCs w:val="24"/>
              </w:rPr>
            </w:pPr>
            <w:r>
              <w:rPr>
                <w:sz w:val="24"/>
                <w:szCs w:val="24"/>
              </w:rPr>
              <w:t>违法所得在10万元以上或者造成他人经济损失10万元以上，尚未构成犯罪的。</w:t>
            </w:r>
          </w:p>
        </w:tc>
        <w:tc>
          <w:tcPr>
            <w:tcW w:w="2410" w:type="dxa"/>
            <w:gridSpan w:val="2"/>
            <w:tcBorders>
              <w:left w:val="single" w:color="auto" w:sz="4" w:space="0"/>
              <w:right w:val="single" w:color="auto" w:sz="4" w:space="0"/>
            </w:tcBorders>
            <w:vAlign w:val="center"/>
          </w:tcPr>
          <w:p>
            <w:pPr>
              <w:autoSpaceDE w:val="0"/>
              <w:autoSpaceDN w:val="0"/>
              <w:adjustRightInd w:val="0"/>
              <w:spacing w:line="300" w:lineRule="exact"/>
              <w:ind w:firstLine="240" w:firstLineChars="100"/>
              <w:rPr>
                <w:sz w:val="24"/>
                <w:szCs w:val="24"/>
              </w:rPr>
            </w:pPr>
            <w:r>
              <w:rPr>
                <w:sz w:val="24"/>
                <w:szCs w:val="24"/>
              </w:rPr>
              <w:t>没收违法所得，处以违法所得3倍以上4倍以下罚款；没有违法所得的，处以10万元以上20万元以下罚款。</w:t>
            </w:r>
          </w:p>
        </w:tc>
        <w:tc>
          <w:tcPr>
            <w:tcW w:w="796" w:type="dxa"/>
            <w:gridSpan w:val="2"/>
            <w:vMerge w:val="continue"/>
            <w:tcBorders>
              <w:left w:val="single" w:color="auto" w:sz="4" w:space="0"/>
              <w:right w:val="single" w:color="auto" w:sz="4" w:space="0"/>
            </w:tcBorders>
            <w:vAlign w:val="center"/>
          </w:tcPr>
          <w:p>
            <w:pPr>
              <w:autoSpaceDE w:val="0"/>
              <w:autoSpaceDN w:val="0"/>
              <w:adjustRightInd w:val="0"/>
              <w:spacing w:line="300" w:lineRule="exact"/>
              <w:rPr>
                <w:sz w:val="24"/>
                <w:szCs w:val="24"/>
              </w:rPr>
            </w:pPr>
          </w:p>
        </w:tc>
      </w:tr>
    </w:tbl>
    <w:p>
      <w:pPr>
        <w:adjustRightInd w:val="0"/>
        <w:snapToGrid w:val="0"/>
        <w:ind w:left="-640" w:leftChars="-200"/>
        <w:rPr>
          <w:rFonts w:hint="eastAsia" w:ascii="黑体" w:eastAsia="黑体"/>
          <w:sz w:val="24"/>
          <w:szCs w:val="24"/>
        </w:rPr>
      </w:pPr>
      <w:r>
        <w:rPr>
          <w:rFonts w:hint="eastAsia" w:ascii="黑体" w:eastAsia="黑体"/>
          <w:sz w:val="24"/>
          <w:szCs w:val="24"/>
        </w:rPr>
        <w:t>二、违反专利标识规定类</w:t>
      </w:r>
    </w:p>
    <w:tbl>
      <w:tblPr>
        <w:tblStyle w:val="5"/>
        <w:tblW w:w="15649" w:type="dxa"/>
        <w:jc w:val="center"/>
        <w:tblInd w:w="-45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765"/>
        <w:gridCol w:w="1134"/>
        <w:gridCol w:w="3118"/>
        <w:gridCol w:w="2127"/>
        <w:gridCol w:w="1701"/>
        <w:gridCol w:w="992"/>
        <w:gridCol w:w="1843"/>
        <w:gridCol w:w="1275"/>
        <w:gridCol w:w="26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80" w:hRule="atLeast"/>
          <w:jc w:val="center"/>
        </w:trPr>
        <w:tc>
          <w:tcPr>
            <w:tcW w:w="76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eastAsia="黑体"/>
                <w:sz w:val="24"/>
                <w:szCs w:val="24"/>
              </w:rPr>
            </w:pPr>
            <w:r>
              <w:rPr>
                <w:rFonts w:eastAsia="黑体"/>
                <w:sz w:val="24"/>
                <w:szCs w:val="24"/>
              </w:rPr>
              <w:t>序号</w:t>
            </w:r>
          </w:p>
        </w:tc>
        <w:tc>
          <w:tcPr>
            <w:tcW w:w="113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eastAsia="黑体"/>
                <w:sz w:val="24"/>
                <w:szCs w:val="24"/>
              </w:rPr>
            </w:pPr>
            <w:r>
              <w:rPr>
                <w:rFonts w:eastAsia="黑体"/>
                <w:sz w:val="24"/>
                <w:szCs w:val="24"/>
              </w:rPr>
              <w:t>违法行为</w:t>
            </w:r>
          </w:p>
        </w:tc>
        <w:tc>
          <w:tcPr>
            <w:tcW w:w="311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eastAsia="黑体"/>
                <w:sz w:val="24"/>
                <w:szCs w:val="24"/>
              </w:rPr>
            </w:pPr>
            <w:r>
              <w:rPr>
                <w:rFonts w:eastAsia="黑体"/>
                <w:sz w:val="24"/>
                <w:szCs w:val="24"/>
              </w:rPr>
              <w:t>法律、法规、规章规定</w:t>
            </w:r>
          </w:p>
        </w:tc>
        <w:tc>
          <w:tcPr>
            <w:tcW w:w="212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eastAsia="黑体"/>
                <w:sz w:val="24"/>
                <w:szCs w:val="24"/>
              </w:rPr>
            </w:pPr>
            <w:r>
              <w:rPr>
                <w:rFonts w:eastAsia="黑体"/>
                <w:sz w:val="24"/>
                <w:szCs w:val="24"/>
              </w:rPr>
              <w:t>处罚依据</w:t>
            </w:r>
          </w:p>
        </w:tc>
        <w:tc>
          <w:tcPr>
            <w:tcW w:w="170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eastAsia="黑体"/>
                <w:sz w:val="24"/>
                <w:szCs w:val="24"/>
              </w:rPr>
            </w:pPr>
            <w:r>
              <w:rPr>
                <w:rFonts w:eastAsia="黑体"/>
                <w:sz w:val="24"/>
                <w:szCs w:val="24"/>
              </w:rPr>
              <w:t>行政处罚种类及幅度</w:t>
            </w:r>
          </w:p>
        </w:tc>
        <w:tc>
          <w:tcPr>
            <w:tcW w:w="99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eastAsia="黑体"/>
                <w:sz w:val="24"/>
                <w:szCs w:val="24"/>
              </w:rPr>
            </w:pPr>
            <w:r>
              <w:rPr>
                <w:rFonts w:eastAsia="黑体"/>
                <w:sz w:val="24"/>
                <w:szCs w:val="24"/>
              </w:rPr>
              <w:t>违法</w:t>
            </w:r>
          </w:p>
          <w:p>
            <w:pPr>
              <w:adjustRightInd w:val="0"/>
              <w:snapToGrid w:val="0"/>
              <w:jc w:val="center"/>
              <w:rPr>
                <w:rFonts w:eastAsia="黑体"/>
                <w:sz w:val="24"/>
                <w:szCs w:val="24"/>
              </w:rPr>
            </w:pPr>
            <w:r>
              <w:rPr>
                <w:rFonts w:eastAsia="黑体"/>
                <w:sz w:val="24"/>
                <w:szCs w:val="24"/>
              </w:rPr>
              <w:t>程度</w:t>
            </w:r>
          </w:p>
        </w:tc>
        <w:tc>
          <w:tcPr>
            <w:tcW w:w="184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eastAsia="黑体"/>
                <w:sz w:val="24"/>
                <w:szCs w:val="24"/>
              </w:rPr>
            </w:pPr>
            <w:r>
              <w:rPr>
                <w:rFonts w:eastAsia="黑体"/>
                <w:sz w:val="24"/>
                <w:szCs w:val="24"/>
              </w:rPr>
              <w:t>裁量情节</w:t>
            </w:r>
          </w:p>
        </w:tc>
        <w:tc>
          <w:tcPr>
            <w:tcW w:w="1275" w:type="dxa"/>
            <w:tcBorders>
              <w:top w:val="single" w:color="auto" w:sz="4" w:space="0"/>
              <w:left w:val="single" w:color="auto" w:sz="4" w:space="0"/>
              <w:bottom w:val="single" w:color="auto" w:sz="4" w:space="0"/>
              <w:right w:val="single" w:color="auto" w:sz="4" w:space="0"/>
            </w:tcBorders>
            <w:vAlign w:val="center"/>
          </w:tcPr>
          <w:p>
            <w:pPr>
              <w:adjustRightInd w:val="0"/>
              <w:snapToGrid w:val="0"/>
              <w:ind w:left="175"/>
              <w:jc w:val="center"/>
              <w:rPr>
                <w:rFonts w:eastAsia="黑体"/>
                <w:sz w:val="24"/>
                <w:szCs w:val="24"/>
              </w:rPr>
            </w:pPr>
            <w:r>
              <w:rPr>
                <w:rFonts w:eastAsia="黑体"/>
                <w:sz w:val="24"/>
                <w:szCs w:val="24"/>
              </w:rPr>
              <w:t>裁量标准</w:t>
            </w:r>
          </w:p>
        </w:tc>
        <w:tc>
          <w:tcPr>
            <w:tcW w:w="269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eastAsia="黑体"/>
                <w:sz w:val="24"/>
                <w:szCs w:val="24"/>
              </w:rPr>
            </w:pPr>
            <w:r>
              <w:rPr>
                <w:rFonts w:eastAsia="黑体"/>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3338" w:hRule="atLeast"/>
          <w:jc w:val="center"/>
        </w:trPr>
        <w:tc>
          <w:tcPr>
            <w:tcW w:w="765" w:type="dxa"/>
            <w:tcBorders>
              <w:top w:val="single" w:color="auto" w:sz="4" w:space="0"/>
              <w:left w:val="single" w:color="auto" w:sz="4" w:space="0"/>
              <w:right w:val="single" w:color="auto" w:sz="4" w:space="0"/>
            </w:tcBorders>
            <w:vAlign w:val="center"/>
          </w:tcPr>
          <w:p>
            <w:pPr>
              <w:adjustRightInd w:val="0"/>
              <w:snapToGrid w:val="0"/>
              <w:jc w:val="center"/>
              <w:rPr>
                <w:b/>
                <w:sz w:val="24"/>
                <w:szCs w:val="24"/>
              </w:rPr>
            </w:pPr>
            <w:r>
              <w:rPr>
                <w:b/>
                <w:sz w:val="24"/>
                <w:szCs w:val="24"/>
              </w:rPr>
              <w:t>1</w:t>
            </w:r>
          </w:p>
        </w:tc>
        <w:tc>
          <w:tcPr>
            <w:tcW w:w="1134" w:type="dxa"/>
            <w:tcBorders>
              <w:top w:val="single" w:color="auto" w:sz="4" w:space="0"/>
              <w:left w:val="single" w:color="auto" w:sz="4" w:space="0"/>
              <w:right w:val="single" w:color="auto" w:sz="4" w:space="0"/>
            </w:tcBorders>
            <w:vAlign w:val="center"/>
          </w:tcPr>
          <w:p>
            <w:pPr>
              <w:adjustRightInd w:val="0"/>
              <w:snapToGrid w:val="0"/>
              <w:jc w:val="center"/>
              <w:rPr>
                <w:sz w:val="24"/>
                <w:szCs w:val="24"/>
              </w:rPr>
            </w:pPr>
            <w:r>
              <w:rPr>
                <w:sz w:val="24"/>
                <w:szCs w:val="24"/>
              </w:rPr>
              <w:t>违反专利标识规定</w:t>
            </w:r>
          </w:p>
        </w:tc>
        <w:tc>
          <w:tcPr>
            <w:tcW w:w="3118" w:type="dxa"/>
            <w:tcBorders>
              <w:top w:val="single" w:color="auto" w:sz="4" w:space="0"/>
              <w:left w:val="single" w:color="auto" w:sz="4" w:space="0"/>
              <w:right w:val="single" w:color="auto" w:sz="4" w:space="0"/>
            </w:tcBorders>
            <w:vAlign w:val="center"/>
          </w:tcPr>
          <w:p>
            <w:pPr>
              <w:adjustRightInd w:val="0"/>
              <w:ind w:firstLine="240" w:firstLineChars="100"/>
              <w:rPr>
                <w:sz w:val="24"/>
                <w:szCs w:val="24"/>
              </w:rPr>
            </w:pPr>
            <w:r>
              <w:rPr>
                <w:sz w:val="24"/>
                <w:szCs w:val="24"/>
              </w:rPr>
              <w:t>《中华人民共和国专利法实施细则》第八十三条：专利权人依照专利法第十七条的规定,在其专利产品或者该产品的包装上标明专利标识的，应当按照国务院专利行政部门规定的方式予以标明。专利标识不符合前款规定的，由管理专利工作的部门责令改正。</w:t>
            </w:r>
          </w:p>
        </w:tc>
        <w:tc>
          <w:tcPr>
            <w:tcW w:w="2127" w:type="dxa"/>
            <w:tcBorders>
              <w:top w:val="single" w:color="auto" w:sz="4" w:space="0"/>
              <w:left w:val="single" w:color="auto" w:sz="4" w:space="0"/>
              <w:right w:val="single" w:color="auto" w:sz="4" w:space="0"/>
            </w:tcBorders>
            <w:vAlign w:val="center"/>
          </w:tcPr>
          <w:p>
            <w:pPr>
              <w:ind w:firstLine="240" w:firstLineChars="100"/>
              <w:rPr>
                <w:sz w:val="24"/>
                <w:szCs w:val="24"/>
              </w:rPr>
            </w:pPr>
            <w:r>
              <w:rPr>
                <w:sz w:val="24"/>
                <w:szCs w:val="24"/>
              </w:rPr>
              <w:t>《中华人民共和国专利法实施细则》第八十三条</w:t>
            </w:r>
          </w:p>
        </w:tc>
        <w:tc>
          <w:tcPr>
            <w:tcW w:w="1701" w:type="dxa"/>
            <w:tcBorders>
              <w:top w:val="single" w:color="auto" w:sz="4" w:space="0"/>
              <w:left w:val="single" w:color="auto" w:sz="4" w:space="0"/>
              <w:right w:val="single" w:color="auto" w:sz="4" w:space="0"/>
            </w:tcBorders>
            <w:vAlign w:val="center"/>
          </w:tcPr>
          <w:p>
            <w:pPr>
              <w:adjustRightInd w:val="0"/>
              <w:snapToGrid w:val="0"/>
              <w:rPr>
                <w:sz w:val="24"/>
                <w:szCs w:val="24"/>
              </w:rPr>
            </w:pPr>
            <w:r>
              <w:rPr>
                <w:sz w:val="24"/>
                <w:szCs w:val="24"/>
              </w:rPr>
              <w:t>责令改正。</w:t>
            </w:r>
          </w:p>
        </w:tc>
        <w:tc>
          <w:tcPr>
            <w:tcW w:w="992" w:type="dxa"/>
            <w:tcBorders>
              <w:top w:val="single" w:color="auto" w:sz="4" w:space="0"/>
              <w:left w:val="single" w:color="auto" w:sz="4" w:space="0"/>
              <w:right w:val="single" w:color="auto" w:sz="4" w:space="0"/>
            </w:tcBorders>
            <w:vAlign w:val="center"/>
          </w:tcPr>
          <w:p>
            <w:pPr>
              <w:autoSpaceDE w:val="0"/>
              <w:autoSpaceDN w:val="0"/>
              <w:adjustRightInd w:val="0"/>
              <w:snapToGrid w:val="0"/>
              <w:jc w:val="center"/>
              <w:rPr>
                <w:sz w:val="24"/>
                <w:szCs w:val="24"/>
              </w:rPr>
            </w:pPr>
            <w:r>
              <w:rPr>
                <w:sz w:val="24"/>
                <w:szCs w:val="24"/>
              </w:rPr>
              <w:t>------</w:t>
            </w:r>
          </w:p>
        </w:tc>
        <w:tc>
          <w:tcPr>
            <w:tcW w:w="1843" w:type="dxa"/>
            <w:tcBorders>
              <w:top w:val="single" w:color="auto" w:sz="4" w:space="0"/>
              <w:left w:val="single" w:color="auto" w:sz="4" w:space="0"/>
              <w:right w:val="single" w:color="auto" w:sz="4" w:space="0"/>
            </w:tcBorders>
            <w:vAlign w:val="center"/>
          </w:tcPr>
          <w:p>
            <w:pPr>
              <w:ind w:firstLine="240" w:firstLineChars="100"/>
              <w:rPr>
                <w:sz w:val="24"/>
                <w:szCs w:val="24"/>
              </w:rPr>
            </w:pPr>
            <w:r>
              <w:rPr>
                <w:sz w:val="24"/>
                <w:szCs w:val="24"/>
              </w:rPr>
              <w:t>专利权人在其专利产品或者该产品的包装上标明专利标识的，没有按照国务院专利行政部门规定的方式予以标明。</w:t>
            </w:r>
          </w:p>
        </w:tc>
        <w:tc>
          <w:tcPr>
            <w:tcW w:w="1275" w:type="dxa"/>
            <w:tcBorders>
              <w:top w:val="single" w:color="auto" w:sz="4" w:space="0"/>
              <w:left w:val="single" w:color="auto" w:sz="4" w:space="0"/>
              <w:right w:val="single" w:color="auto" w:sz="4" w:space="0"/>
            </w:tcBorders>
            <w:vAlign w:val="center"/>
          </w:tcPr>
          <w:p>
            <w:pPr>
              <w:autoSpaceDE w:val="0"/>
              <w:autoSpaceDN w:val="0"/>
              <w:adjustRightInd w:val="0"/>
              <w:snapToGrid w:val="0"/>
              <w:rPr>
                <w:sz w:val="24"/>
                <w:szCs w:val="24"/>
              </w:rPr>
            </w:pPr>
            <w:r>
              <w:rPr>
                <w:sz w:val="24"/>
                <w:szCs w:val="24"/>
              </w:rPr>
              <w:t>责令改正</w:t>
            </w:r>
          </w:p>
        </w:tc>
        <w:tc>
          <w:tcPr>
            <w:tcW w:w="2694" w:type="dxa"/>
            <w:tcBorders>
              <w:top w:val="single" w:color="auto" w:sz="4" w:space="0"/>
              <w:left w:val="single" w:color="auto" w:sz="4" w:space="0"/>
              <w:right w:val="single" w:color="auto" w:sz="4" w:space="0"/>
            </w:tcBorders>
            <w:vAlign w:val="center"/>
          </w:tcPr>
          <w:p>
            <w:pPr>
              <w:ind w:firstLine="240" w:firstLineChars="100"/>
              <w:rPr>
                <w:sz w:val="24"/>
                <w:szCs w:val="24"/>
              </w:rPr>
            </w:pPr>
            <w:r>
              <w:rPr>
                <w:sz w:val="24"/>
                <w:szCs w:val="24"/>
              </w:rPr>
              <w:t>《专利标识标注办法》</w:t>
            </w:r>
          </w:p>
          <w:p>
            <w:pPr>
              <w:rPr>
                <w:sz w:val="24"/>
                <w:szCs w:val="24"/>
              </w:rPr>
            </w:pPr>
            <w:r>
              <w:rPr>
                <w:sz w:val="24"/>
                <w:szCs w:val="24"/>
              </w:rPr>
              <w:t>第八条  专利标识的标注不符合本办法第五条、第六条或者第七条规定的，由管理专利工作的部门责令改正。</w:t>
            </w:r>
          </w:p>
          <w:p>
            <w:pPr>
              <w:rPr>
                <w:sz w:val="24"/>
                <w:szCs w:val="24"/>
              </w:rPr>
            </w:pPr>
            <w:r>
              <w:rPr>
                <w:sz w:val="24"/>
                <w:szCs w:val="24"/>
              </w:rPr>
              <w:t>　专利标识标注不当，构成假冒专利行为的，由管理专利工作的部门依照专利法第六十三条的规定进行处罚。</w:t>
            </w:r>
          </w:p>
          <w:p>
            <w:pPr>
              <w:adjustRightInd w:val="0"/>
              <w:snapToGrid w:val="0"/>
              <w:rPr>
                <w:sz w:val="24"/>
                <w:szCs w:val="24"/>
              </w:rPr>
            </w:pPr>
          </w:p>
        </w:tc>
      </w:tr>
    </w:tbl>
    <w:p/>
    <w:p/>
    <w:p>
      <w:pPr>
        <w:adjustRightInd w:val="0"/>
        <w:snapToGrid w:val="0"/>
        <w:rPr>
          <w:rFonts w:hint="eastAsia" w:ascii="黑体" w:eastAsia="黑体"/>
          <w:sz w:val="24"/>
          <w:szCs w:val="24"/>
        </w:rPr>
      </w:pPr>
      <w:r>
        <w:rPr>
          <w:rFonts w:hint="eastAsia" w:ascii="黑体" w:eastAsia="黑体"/>
          <w:sz w:val="24"/>
          <w:szCs w:val="24"/>
        </w:rPr>
        <w:t>三、为侵犯专利权提供便利条件类</w:t>
      </w:r>
    </w:p>
    <w:tbl>
      <w:tblPr>
        <w:tblStyle w:val="5"/>
        <w:tblW w:w="15592" w:type="dxa"/>
        <w:jc w:val="center"/>
        <w:tblInd w:w="-57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708"/>
        <w:gridCol w:w="1134"/>
        <w:gridCol w:w="3119"/>
        <w:gridCol w:w="2126"/>
        <w:gridCol w:w="1701"/>
        <w:gridCol w:w="992"/>
        <w:gridCol w:w="1843"/>
        <w:gridCol w:w="1276"/>
        <w:gridCol w:w="26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63" w:hRule="atLeast"/>
          <w:jc w:val="center"/>
        </w:trPr>
        <w:tc>
          <w:tcPr>
            <w:tcW w:w="70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黑体" w:eastAsia="黑体"/>
                <w:sz w:val="24"/>
                <w:szCs w:val="24"/>
              </w:rPr>
            </w:pPr>
            <w:r>
              <w:rPr>
                <w:rFonts w:hint="eastAsia" w:ascii="黑体" w:hAnsi="仿宋_GB2312" w:eastAsia="黑体"/>
                <w:sz w:val="24"/>
                <w:szCs w:val="24"/>
              </w:rPr>
              <w:t>序号</w:t>
            </w:r>
          </w:p>
        </w:tc>
        <w:tc>
          <w:tcPr>
            <w:tcW w:w="113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黑体" w:eastAsia="黑体"/>
                <w:sz w:val="24"/>
                <w:szCs w:val="24"/>
              </w:rPr>
            </w:pPr>
            <w:r>
              <w:rPr>
                <w:rFonts w:hint="eastAsia" w:ascii="黑体" w:hAnsi="仿宋_GB2312" w:eastAsia="黑体"/>
                <w:sz w:val="24"/>
                <w:szCs w:val="24"/>
              </w:rPr>
              <w:t>违法行为</w:t>
            </w:r>
          </w:p>
        </w:tc>
        <w:tc>
          <w:tcPr>
            <w:tcW w:w="3119"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黑体" w:eastAsia="黑体"/>
                <w:sz w:val="24"/>
                <w:szCs w:val="24"/>
              </w:rPr>
            </w:pPr>
            <w:r>
              <w:rPr>
                <w:rFonts w:hint="eastAsia" w:ascii="黑体" w:hAnsi="仿宋_GB2312" w:eastAsia="黑体"/>
                <w:sz w:val="24"/>
                <w:szCs w:val="24"/>
              </w:rPr>
              <w:t>法律、法规、规章规定</w:t>
            </w:r>
          </w:p>
        </w:tc>
        <w:tc>
          <w:tcPr>
            <w:tcW w:w="2126"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黑体" w:eastAsia="黑体"/>
                <w:sz w:val="24"/>
                <w:szCs w:val="24"/>
              </w:rPr>
            </w:pPr>
            <w:r>
              <w:rPr>
                <w:rFonts w:hint="eastAsia" w:ascii="黑体" w:hAnsi="仿宋_GB2312" w:eastAsia="黑体"/>
                <w:sz w:val="24"/>
                <w:szCs w:val="24"/>
              </w:rPr>
              <w:t>处罚依据</w:t>
            </w:r>
          </w:p>
        </w:tc>
        <w:tc>
          <w:tcPr>
            <w:tcW w:w="170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黑体" w:eastAsia="黑体"/>
                <w:sz w:val="24"/>
                <w:szCs w:val="24"/>
              </w:rPr>
            </w:pPr>
            <w:r>
              <w:rPr>
                <w:rFonts w:hint="eastAsia" w:ascii="黑体" w:hAnsi="仿宋_GB2312" w:eastAsia="黑体"/>
                <w:sz w:val="24"/>
                <w:szCs w:val="24"/>
              </w:rPr>
              <w:t>行政处罚种类及幅度</w:t>
            </w:r>
          </w:p>
        </w:tc>
        <w:tc>
          <w:tcPr>
            <w:tcW w:w="99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黑体" w:hAnsi="仿宋_GB2312" w:eastAsia="黑体"/>
                <w:sz w:val="24"/>
                <w:szCs w:val="24"/>
              </w:rPr>
            </w:pPr>
            <w:r>
              <w:rPr>
                <w:rFonts w:hint="eastAsia" w:ascii="黑体" w:hAnsi="仿宋_GB2312" w:eastAsia="黑体"/>
                <w:sz w:val="24"/>
                <w:szCs w:val="24"/>
              </w:rPr>
              <w:t>违法</w:t>
            </w:r>
          </w:p>
          <w:p>
            <w:pPr>
              <w:adjustRightInd w:val="0"/>
              <w:snapToGrid w:val="0"/>
              <w:jc w:val="center"/>
              <w:rPr>
                <w:rFonts w:hint="eastAsia" w:ascii="黑体" w:eastAsia="黑体"/>
                <w:sz w:val="24"/>
                <w:szCs w:val="24"/>
              </w:rPr>
            </w:pPr>
            <w:r>
              <w:rPr>
                <w:rFonts w:hint="eastAsia" w:ascii="黑体" w:hAnsi="仿宋_GB2312" w:eastAsia="黑体"/>
                <w:sz w:val="24"/>
                <w:szCs w:val="24"/>
              </w:rPr>
              <w:t>程度</w:t>
            </w:r>
          </w:p>
        </w:tc>
        <w:tc>
          <w:tcPr>
            <w:tcW w:w="184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黑体" w:eastAsia="黑体"/>
                <w:sz w:val="24"/>
                <w:szCs w:val="24"/>
              </w:rPr>
            </w:pPr>
            <w:r>
              <w:rPr>
                <w:rFonts w:hint="eastAsia" w:ascii="黑体" w:hAnsi="仿宋_GB2312" w:eastAsia="黑体"/>
                <w:sz w:val="24"/>
                <w:szCs w:val="24"/>
              </w:rPr>
              <w:t>裁量情节</w:t>
            </w:r>
          </w:p>
        </w:tc>
        <w:tc>
          <w:tcPr>
            <w:tcW w:w="1276" w:type="dxa"/>
            <w:tcBorders>
              <w:top w:val="single" w:color="auto" w:sz="4" w:space="0"/>
              <w:left w:val="single" w:color="auto" w:sz="4" w:space="0"/>
              <w:bottom w:val="single" w:color="auto" w:sz="4" w:space="0"/>
              <w:right w:val="single" w:color="auto" w:sz="4" w:space="0"/>
            </w:tcBorders>
            <w:vAlign w:val="center"/>
          </w:tcPr>
          <w:p>
            <w:pPr>
              <w:adjustRightInd w:val="0"/>
              <w:snapToGrid w:val="0"/>
              <w:ind w:left="175"/>
              <w:jc w:val="center"/>
              <w:rPr>
                <w:rFonts w:hint="eastAsia" w:ascii="黑体" w:eastAsia="黑体"/>
                <w:sz w:val="24"/>
                <w:szCs w:val="24"/>
              </w:rPr>
            </w:pPr>
            <w:r>
              <w:rPr>
                <w:rFonts w:hint="eastAsia" w:ascii="黑体" w:hAnsi="仿宋_GB2312" w:eastAsia="黑体"/>
                <w:sz w:val="24"/>
                <w:szCs w:val="24"/>
              </w:rPr>
              <w:t>裁量标准</w:t>
            </w:r>
          </w:p>
        </w:tc>
        <w:tc>
          <w:tcPr>
            <w:tcW w:w="269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黑体" w:eastAsia="黑体"/>
                <w:sz w:val="24"/>
                <w:szCs w:val="24"/>
              </w:rPr>
            </w:pPr>
            <w:r>
              <w:rPr>
                <w:rFonts w:hint="eastAsia" w:ascii="黑体" w:hAnsi="仿宋_GB2312" w:eastAsia="黑体"/>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2303" w:hRule="atLeast"/>
          <w:jc w:val="center"/>
        </w:trPr>
        <w:tc>
          <w:tcPr>
            <w:tcW w:w="708" w:type="dxa"/>
            <w:tcBorders>
              <w:top w:val="single" w:color="auto" w:sz="4" w:space="0"/>
              <w:left w:val="single" w:color="auto" w:sz="4" w:space="0"/>
              <w:right w:val="single" w:color="auto" w:sz="4" w:space="0"/>
            </w:tcBorders>
            <w:vAlign w:val="center"/>
          </w:tcPr>
          <w:p>
            <w:pPr>
              <w:adjustRightInd w:val="0"/>
              <w:snapToGrid w:val="0"/>
              <w:jc w:val="center"/>
              <w:rPr>
                <w:b/>
                <w:sz w:val="24"/>
                <w:szCs w:val="24"/>
              </w:rPr>
            </w:pPr>
            <w:r>
              <w:rPr>
                <w:b/>
                <w:sz w:val="24"/>
                <w:szCs w:val="24"/>
              </w:rPr>
              <w:t>1</w:t>
            </w:r>
          </w:p>
        </w:tc>
        <w:tc>
          <w:tcPr>
            <w:tcW w:w="1134" w:type="dxa"/>
            <w:tcBorders>
              <w:top w:val="single" w:color="auto" w:sz="4" w:space="0"/>
              <w:left w:val="single" w:color="auto" w:sz="4" w:space="0"/>
              <w:right w:val="single" w:color="auto" w:sz="4" w:space="0"/>
            </w:tcBorders>
            <w:vAlign w:val="center"/>
          </w:tcPr>
          <w:p>
            <w:pPr>
              <w:adjustRightInd w:val="0"/>
              <w:snapToGrid w:val="0"/>
              <w:jc w:val="center"/>
              <w:rPr>
                <w:sz w:val="24"/>
                <w:szCs w:val="24"/>
              </w:rPr>
            </w:pPr>
            <w:r>
              <w:rPr>
                <w:sz w:val="24"/>
                <w:szCs w:val="24"/>
              </w:rPr>
              <w:t>为侵犯专利权提供便利条件</w:t>
            </w:r>
          </w:p>
        </w:tc>
        <w:tc>
          <w:tcPr>
            <w:tcW w:w="3119" w:type="dxa"/>
            <w:tcBorders>
              <w:top w:val="single" w:color="auto" w:sz="4" w:space="0"/>
              <w:left w:val="single" w:color="auto" w:sz="4" w:space="0"/>
              <w:right w:val="single" w:color="auto" w:sz="4" w:space="0"/>
            </w:tcBorders>
            <w:vAlign w:val="center"/>
          </w:tcPr>
          <w:p>
            <w:pPr>
              <w:adjustRightInd w:val="0"/>
              <w:ind w:firstLine="240" w:firstLineChars="100"/>
              <w:rPr>
                <w:sz w:val="24"/>
                <w:szCs w:val="24"/>
              </w:rPr>
            </w:pPr>
            <w:r>
              <w:rPr>
                <w:rFonts w:hAnsi="宋体"/>
                <w:color w:val="000000"/>
                <w:kern w:val="0"/>
                <w:sz w:val="24"/>
                <w:szCs w:val="24"/>
              </w:rPr>
              <w:t>《广东省专利条例》第二十五条：任何单位和个人不得为第二十三条、第二十四条所列侵权行为提供制造、许诺销售、销售、进口、运输、仓储等便利条件。</w:t>
            </w:r>
          </w:p>
        </w:tc>
        <w:tc>
          <w:tcPr>
            <w:tcW w:w="2126" w:type="dxa"/>
            <w:tcBorders>
              <w:top w:val="single" w:color="auto" w:sz="4" w:space="0"/>
              <w:left w:val="single" w:color="auto" w:sz="4" w:space="0"/>
              <w:right w:val="single" w:color="auto" w:sz="4" w:space="0"/>
            </w:tcBorders>
            <w:vAlign w:val="center"/>
          </w:tcPr>
          <w:p>
            <w:pPr>
              <w:adjustRightInd w:val="0"/>
              <w:snapToGrid w:val="0"/>
              <w:ind w:firstLine="240" w:firstLineChars="100"/>
              <w:rPr>
                <w:sz w:val="24"/>
                <w:szCs w:val="24"/>
              </w:rPr>
            </w:pPr>
            <w:r>
              <w:rPr>
                <w:rFonts w:hAnsi="宋体"/>
                <w:color w:val="000000"/>
                <w:kern w:val="0"/>
                <w:sz w:val="24"/>
                <w:szCs w:val="24"/>
              </w:rPr>
              <w:t>《广东省专利条例》第五十三条：违反本条例第二十五条规定</w:t>
            </w:r>
            <w:r>
              <w:rPr>
                <w:color w:val="000000"/>
                <w:kern w:val="0"/>
                <w:sz w:val="24"/>
                <w:szCs w:val="24"/>
              </w:rPr>
              <w:t>,</w:t>
            </w:r>
            <w:r>
              <w:rPr>
                <w:rFonts w:hAnsi="宋体"/>
                <w:color w:val="000000"/>
                <w:kern w:val="0"/>
                <w:sz w:val="24"/>
                <w:szCs w:val="24"/>
              </w:rPr>
              <w:t>为侵犯专利权行为提供便利条件的</w:t>
            </w:r>
            <w:r>
              <w:rPr>
                <w:color w:val="000000"/>
                <w:kern w:val="0"/>
                <w:sz w:val="24"/>
                <w:szCs w:val="24"/>
              </w:rPr>
              <w:t>,</w:t>
            </w:r>
            <w:r>
              <w:rPr>
                <w:rFonts w:hAnsi="宋体"/>
                <w:color w:val="000000"/>
                <w:kern w:val="0"/>
                <w:sz w:val="24"/>
                <w:szCs w:val="24"/>
              </w:rPr>
              <w:t>由专利行政部门责令行为人停止该行为。</w:t>
            </w:r>
          </w:p>
        </w:tc>
        <w:tc>
          <w:tcPr>
            <w:tcW w:w="1701" w:type="dxa"/>
            <w:tcBorders>
              <w:top w:val="single" w:color="auto" w:sz="4" w:space="0"/>
              <w:left w:val="single" w:color="auto" w:sz="4" w:space="0"/>
              <w:right w:val="single" w:color="auto" w:sz="4" w:space="0"/>
            </w:tcBorders>
            <w:vAlign w:val="center"/>
          </w:tcPr>
          <w:p>
            <w:pPr>
              <w:adjustRightInd w:val="0"/>
              <w:snapToGrid w:val="0"/>
              <w:rPr>
                <w:sz w:val="24"/>
                <w:szCs w:val="24"/>
              </w:rPr>
            </w:pPr>
            <w:r>
              <w:rPr>
                <w:rFonts w:hAnsi="宋体"/>
                <w:color w:val="000000"/>
                <w:kern w:val="0"/>
                <w:sz w:val="24"/>
                <w:szCs w:val="24"/>
              </w:rPr>
              <w:t>责令停止违法行为</w:t>
            </w:r>
          </w:p>
        </w:tc>
        <w:tc>
          <w:tcPr>
            <w:tcW w:w="992" w:type="dxa"/>
            <w:tcBorders>
              <w:top w:val="single" w:color="auto" w:sz="4" w:space="0"/>
              <w:left w:val="single" w:color="auto" w:sz="4" w:space="0"/>
              <w:right w:val="single" w:color="auto" w:sz="4" w:space="0"/>
            </w:tcBorders>
            <w:vAlign w:val="center"/>
          </w:tcPr>
          <w:p>
            <w:pPr>
              <w:autoSpaceDE w:val="0"/>
              <w:autoSpaceDN w:val="0"/>
              <w:adjustRightInd w:val="0"/>
              <w:snapToGrid w:val="0"/>
              <w:jc w:val="center"/>
              <w:rPr>
                <w:sz w:val="24"/>
                <w:szCs w:val="24"/>
              </w:rPr>
            </w:pPr>
            <w:r>
              <w:rPr>
                <w:sz w:val="24"/>
                <w:szCs w:val="24"/>
              </w:rPr>
              <w:t>--------</w:t>
            </w:r>
          </w:p>
        </w:tc>
        <w:tc>
          <w:tcPr>
            <w:tcW w:w="1843" w:type="dxa"/>
            <w:tcBorders>
              <w:top w:val="single" w:color="auto" w:sz="4" w:space="0"/>
              <w:left w:val="single" w:color="auto" w:sz="4" w:space="0"/>
              <w:right w:val="single" w:color="auto" w:sz="4" w:space="0"/>
            </w:tcBorders>
            <w:vAlign w:val="center"/>
          </w:tcPr>
          <w:p>
            <w:pPr>
              <w:adjustRightInd w:val="0"/>
              <w:ind w:firstLine="240" w:firstLineChars="100"/>
              <w:rPr>
                <w:sz w:val="24"/>
                <w:szCs w:val="24"/>
              </w:rPr>
            </w:pPr>
            <w:r>
              <w:rPr>
                <w:rFonts w:hAnsi="宋体"/>
                <w:color w:val="000000"/>
                <w:kern w:val="0"/>
                <w:sz w:val="24"/>
                <w:szCs w:val="24"/>
              </w:rPr>
              <w:t>为《广东省专利条例》第二十三条、第二十四条所列侵权行为提供制造、许诺销售、销售、进口、运输、仓储等便利条件。</w:t>
            </w:r>
          </w:p>
        </w:tc>
        <w:tc>
          <w:tcPr>
            <w:tcW w:w="1276" w:type="dxa"/>
            <w:tcBorders>
              <w:top w:val="single" w:color="auto" w:sz="4" w:space="0"/>
              <w:left w:val="single" w:color="auto" w:sz="4" w:space="0"/>
              <w:right w:val="single" w:color="auto" w:sz="4" w:space="0"/>
            </w:tcBorders>
            <w:vAlign w:val="center"/>
          </w:tcPr>
          <w:p>
            <w:pPr>
              <w:autoSpaceDE w:val="0"/>
              <w:autoSpaceDN w:val="0"/>
              <w:adjustRightInd w:val="0"/>
              <w:snapToGrid w:val="0"/>
              <w:rPr>
                <w:sz w:val="24"/>
                <w:szCs w:val="24"/>
              </w:rPr>
            </w:pPr>
            <w:r>
              <w:rPr>
                <w:rFonts w:hAnsi="宋体"/>
                <w:color w:val="000000"/>
                <w:kern w:val="0"/>
                <w:sz w:val="24"/>
                <w:szCs w:val="24"/>
              </w:rPr>
              <w:t>责令停止违法行为</w:t>
            </w:r>
          </w:p>
        </w:tc>
        <w:tc>
          <w:tcPr>
            <w:tcW w:w="2693" w:type="dxa"/>
            <w:tcBorders>
              <w:top w:val="single" w:color="auto" w:sz="4" w:space="0"/>
              <w:left w:val="single" w:color="auto" w:sz="4" w:space="0"/>
              <w:right w:val="single" w:color="auto" w:sz="4" w:space="0"/>
            </w:tcBorders>
            <w:vAlign w:val="center"/>
          </w:tcPr>
          <w:p>
            <w:pPr>
              <w:widowControl/>
              <w:spacing w:before="100" w:beforeAutospacing="1" w:after="100" w:afterAutospacing="1" w:line="408" w:lineRule="atLeast"/>
              <w:jc w:val="left"/>
              <w:rPr>
                <w:sz w:val="24"/>
                <w:szCs w:val="24"/>
              </w:rPr>
            </w:pPr>
          </w:p>
        </w:tc>
      </w:tr>
    </w:tbl>
    <w:p>
      <w:pPr>
        <w:adjustRightInd w:val="0"/>
        <w:snapToGrid w:val="0"/>
        <w:ind w:left="-640" w:leftChars="-200"/>
        <w:rPr>
          <w:rFonts w:hint="eastAsia" w:ascii="黑体" w:eastAsia="黑体"/>
          <w:sz w:val="24"/>
          <w:szCs w:val="24"/>
        </w:rPr>
      </w:pPr>
      <w:r>
        <w:rPr>
          <w:rFonts w:hint="eastAsia" w:ascii="黑体" w:eastAsia="黑体"/>
          <w:sz w:val="24"/>
          <w:szCs w:val="24"/>
        </w:rPr>
        <w:t>四、重复侵犯专利权类</w:t>
      </w:r>
    </w:p>
    <w:tbl>
      <w:tblPr>
        <w:tblStyle w:val="5"/>
        <w:tblW w:w="15542" w:type="dxa"/>
        <w:jc w:val="center"/>
        <w:tblInd w:w="-162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655"/>
        <w:gridCol w:w="1135"/>
        <w:gridCol w:w="3118"/>
        <w:gridCol w:w="2127"/>
        <w:gridCol w:w="1701"/>
        <w:gridCol w:w="992"/>
        <w:gridCol w:w="2551"/>
        <w:gridCol w:w="2271"/>
        <w:gridCol w:w="9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394" w:hRule="atLeast"/>
          <w:jc w:val="center"/>
        </w:trPr>
        <w:tc>
          <w:tcPr>
            <w:tcW w:w="655" w:type="dxa"/>
            <w:tcBorders>
              <w:top w:val="single" w:color="auto" w:sz="4" w:space="0"/>
              <w:left w:val="single" w:color="auto" w:sz="4" w:space="0"/>
              <w:bottom w:val="single" w:color="auto" w:sz="4" w:space="0"/>
              <w:right w:val="single" w:color="auto" w:sz="4" w:space="0"/>
            </w:tcBorders>
            <w:vAlign w:val="center"/>
          </w:tcPr>
          <w:p>
            <w:pPr>
              <w:adjustRightInd w:val="0"/>
              <w:spacing w:line="300" w:lineRule="exact"/>
              <w:jc w:val="center"/>
              <w:rPr>
                <w:rFonts w:hint="eastAsia" w:ascii="黑体" w:eastAsia="黑体"/>
                <w:sz w:val="24"/>
                <w:szCs w:val="24"/>
              </w:rPr>
            </w:pPr>
            <w:r>
              <w:rPr>
                <w:rFonts w:hint="eastAsia" w:ascii="黑体" w:hAnsi="仿宋_GB2312" w:eastAsia="黑体"/>
                <w:sz w:val="24"/>
                <w:szCs w:val="24"/>
              </w:rPr>
              <w:t>序号</w:t>
            </w:r>
          </w:p>
        </w:tc>
        <w:tc>
          <w:tcPr>
            <w:tcW w:w="1135" w:type="dxa"/>
            <w:tcBorders>
              <w:top w:val="single" w:color="auto" w:sz="4" w:space="0"/>
              <w:left w:val="single" w:color="auto" w:sz="4" w:space="0"/>
              <w:bottom w:val="single" w:color="auto" w:sz="4" w:space="0"/>
              <w:right w:val="single" w:color="auto" w:sz="4" w:space="0"/>
            </w:tcBorders>
            <w:vAlign w:val="center"/>
          </w:tcPr>
          <w:p>
            <w:pPr>
              <w:adjustRightInd w:val="0"/>
              <w:spacing w:line="300" w:lineRule="exact"/>
              <w:jc w:val="center"/>
              <w:rPr>
                <w:rFonts w:hint="eastAsia" w:ascii="黑体" w:eastAsia="黑体"/>
                <w:sz w:val="24"/>
                <w:szCs w:val="24"/>
              </w:rPr>
            </w:pPr>
            <w:r>
              <w:rPr>
                <w:rFonts w:hint="eastAsia" w:ascii="黑体" w:hAnsi="仿宋_GB2312" w:eastAsia="黑体"/>
                <w:sz w:val="24"/>
                <w:szCs w:val="24"/>
              </w:rPr>
              <w:t>违法行为</w:t>
            </w:r>
          </w:p>
        </w:tc>
        <w:tc>
          <w:tcPr>
            <w:tcW w:w="3118" w:type="dxa"/>
            <w:tcBorders>
              <w:top w:val="single" w:color="auto" w:sz="4" w:space="0"/>
              <w:left w:val="single" w:color="auto" w:sz="4" w:space="0"/>
              <w:bottom w:val="single" w:color="auto" w:sz="4" w:space="0"/>
              <w:right w:val="single" w:color="auto" w:sz="4" w:space="0"/>
            </w:tcBorders>
            <w:vAlign w:val="center"/>
          </w:tcPr>
          <w:p>
            <w:pPr>
              <w:adjustRightInd w:val="0"/>
              <w:spacing w:line="300" w:lineRule="exact"/>
              <w:jc w:val="center"/>
              <w:rPr>
                <w:rFonts w:hint="eastAsia" w:ascii="黑体" w:eastAsia="黑体"/>
                <w:sz w:val="24"/>
                <w:szCs w:val="24"/>
              </w:rPr>
            </w:pPr>
            <w:r>
              <w:rPr>
                <w:rFonts w:hint="eastAsia" w:ascii="黑体" w:hAnsi="仿宋_GB2312" w:eastAsia="黑体"/>
                <w:sz w:val="24"/>
                <w:szCs w:val="24"/>
              </w:rPr>
              <w:t>法律、法规、规章规定</w:t>
            </w:r>
          </w:p>
        </w:tc>
        <w:tc>
          <w:tcPr>
            <w:tcW w:w="2127" w:type="dxa"/>
            <w:tcBorders>
              <w:top w:val="single" w:color="auto" w:sz="4" w:space="0"/>
              <w:left w:val="single" w:color="auto" w:sz="4" w:space="0"/>
              <w:bottom w:val="single" w:color="auto" w:sz="4" w:space="0"/>
              <w:right w:val="single" w:color="auto" w:sz="4" w:space="0"/>
            </w:tcBorders>
            <w:vAlign w:val="center"/>
          </w:tcPr>
          <w:p>
            <w:pPr>
              <w:adjustRightInd w:val="0"/>
              <w:spacing w:line="300" w:lineRule="exact"/>
              <w:jc w:val="center"/>
              <w:rPr>
                <w:rFonts w:hint="eastAsia" w:ascii="黑体" w:eastAsia="黑体"/>
                <w:sz w:val="24"/>
                <w:szCs w:val="24"/>
              </w:rPr>
            </w:pPr>
            <w:r>
              <w:rPr>
                <w:rFonts w:hint="eastAsia" w:ascii="黑体" w:hAnsi="仿宋_GB2312" w:eastAsia="黑体"/>
                <w:sz w:val="24"/>
                <w:szCs w:val="24"/>
              </w:rPr>
              <w:t>处罚依据</w:t>
            </w:r>
          </w:p>
        </w:tc>
        <w:tc>
          <w:tcPr>
            <w:tcW w:w="1701" w:type="dxa"/>
            <w:tcBorders>
              <w:top w:val="single" w:color="auto" w:sz="4" w:space="0"/>
              <w:left w:val="single" w:color="auto" w:sz="4" w:space="0"/>
              <w:bottom w:val="single" w:color="auto" w:sz="4" w:space="0"/>
              <w:right w:val="single" w:color="auto" w:sz="4" w:space="0"/>
            </w:tcBorders>
            <w:vAlign w:val="center"/>
          </w:tcPr>
          <w:p>
            <w:pPr>
              <w:adjustRightInd w:val="0"/>
              <w:spacing w:line="300" w:lineRule="exact"/>
              <w:jc w:val="center"/>
              <w:rPr>
                <w:rFonts w:hint="eastAsia" w:ascii="黑体" w:eastAsia="黑体"/>
                <w:sz w:val="24"/>
                <w:szCs w:val="24"/>
              </w:rPr>
            </w:pPr>
            <w:r>
              <w:rPr>
                <w:rFonts w:hint="eastAsia" w:ascii="黑体" w:hAnsi="仿宋_GB2312" w:eastAsia="黑体"/>
                <w:sz w:val="24"/>
                <w:szCs w:val="24"/>
              </w:rPr>
              <w:t>行政处罚种类及幅度</w:t>
            </w:r>
          </w:p>
        </w:tc>
        <w:tc>
          <w:tcPr>
            <w:tcW w:w="992" w:type="dxa"/>
            <w:tcBorders>
              <w:top w:val="single" w:color="auto" w:sz="4" w:space="0"/>
              <w:left w:val="single" w:color="auto" w:sz="4" w:space="0"/>
              <w:bottom w:val="single" w:color="auto" w:sz="4" w:space="0"/>
              <w:right w:val="single" w:color="auto" w:sz="4" w:space="0"/>
            </w:tcBorders>
            <w:vAlign w:val="center"/>
          </w:tcPr>
          <w:p>
            <w:pPr>
              <w:adjustRightInd w:val="0"/>
              <w:spacing w:line="300" w:lineRule="exact"/>
              <w:jc w:val="center"/>
              <w:rPr>
                <w:rFonts w:hint="eastAsia" w:ascii="黑体" w:hAnsi="仿宋_GB2312" w:eastAsia="黑体"/>
                <w:sz w:val="24"/>
                <w:szCs w:val="24"/>
              </w:rPr>
            </w:pPr>
            <w:r>
              <w:rPr>
                <w:rFonts w:hint="eastAsia" w:ascii="黑体" w:hAnsi="仿宋_GB2312" w:eastAsia="黑体"/>
                <w:sz w:val="24"/>
                <w:szCs w:val="24"/>
              </w:rPr>
              <w:t>违法</w:t>
            </w:r>
          </w:p>
          <w:p>
            <w:pPr>
              <w:adjustRightInd w:val="0"/>
              <w:spacing w:line="300" w:lineRule="exact"/>
              <w:jc w:val="center"/>
              <w:rPr>
                <w:rFonts w:hint="eastAsia" w:ascii="黑体" w:eastAsia="黑体"/>
                <w:sz w:val="24"/>
                <w:szCs w:val="24"/>
              </w:rPr>
            </w:pPr>
            <w:r>
              <w:rPr>
                <w:rFonts w:hint="eastAsia" w:ascii="黑体" w:hAnsi="仿宋_GB2312" w:eastAsia="黑体"/>
                <w:sz w:val="24"/>
                <w:szCs w:val="24"/>
              </w:rPr>
              <w:t>程度</w:t>
            </w:r>
          </w:p>
        </w:tc>
        <w:tc>
          <w:tcPr>
            <w:tcW w:w="2551" w:type="dxa"/>
            <w:tcBorders>
              <w:top w:val="single" w:color="auto" w:sz="4" w:space="0"/>
              <w:left w:val="single" w:color="auto" w:sz="4" w:space="0"/>
              <w:bottom w:val="single" w:color="auto" w:sz="4" w:space="0"/>
              <w:right w:val="single" w:color="auto" w:sz="4" w:space="0"/>
            </w:tcBorders>
            <w:vAlign w:val="center"/>
          </w:tcPr>
          <w:p>
            <w:pPr>
              <w:adjustRightInd w:val="0"/>
              <w:spacing w:line="300" w:lineRule="exact"/>
              <w:jc w:val="center"/>
              <w:rPr>
                <w:rFonts w:hint="eastAsia" w:ascii="黑体" w:eastAsia="黑体"/>
                <w:sz w:val="24"/>
                <w:szCs w:val="24"/>
              </w:rPr>
            </w:pPr>
            <w:r>
              <w:rPr>
                <w:rFonts w:hint="eastAsia" w:ascii="黑体" w:hAnsi="仿宋_GB2312" w:eastAsia="黑体"/>
                <w:sz w:val="24"/>
                <w:szCs w:val="24"/>
              </w:rPr>
              <w:t>裁量情节</w:t>
            </w:r>
          </w:p>
        </w:tc>
        <w:tc>
          <w:tcPr>
            <w:tcW w:w="2271" w:type="dxa"/>
            <w:tcBorders>
              <w:top w:val="single" w:color="auto" w:sz="4" w:space="0"/>
              <w:left w:val="single" w:color="auto" w:sz="4" w:space="0"/>
              <w:bottom w:val="single" w:color="auto" w:sz="4" w:space="0"/>
              <w:right w:val="single" w:color="auto" w:sz="4" w:space="0"/>
            </w:tcBorders>
            <w:vAlign w:val="center"/>
          </w:tcPr>
          <w:p>
            <w:pPr>
              <w:adjustRightInd w:val="0"/>
              <w:spacing w:line="300" w:lineRule="exact"/>
              <w:ind w:left="175"/>
              <w:jc w:val="center"/>
              <w:rPr>
                <w:rFonts w:hint="eastAsia" w:ascii="黑体" w:eastAsia="黑体"/>
                <w:sz w:val="24"/>
                <w:szCs w:val="24"/>
              </w:rPr>
            </w:pPr>
            <w:r>
              <w:rPr>
                <w:rFonts w:hint="eastAsia" w:ascii="黑体" w:hAnsi="仿宋_GB2312" w:eastAsia="黑体"/>
                <w:sz w:val="24"/>
                <w:szCs w:val="24"/>
              </w:rPr>
              <w:t>裁量标准</w:t>
            </w:r>
          </w:p>
        </w:tc>
        <w:tc>
          <w:tcPr>
            <w:tcW w:w="992" w:type="dxa"/>
            <w:tcBorders>
              <w:top w:val="single" w:color="auto" w:sz="4" w:space="0"/>
              <w:left w:val="single" w:color="auto" w:sz="4" w:space="0"/>
              <w:bottom w:val="single" w:color="auto" w:sz="4" w:space="0"/>
              <w:right w:val="single" w:color="auto" w:sz="4" w:space="0"/>
            </w:tcBorders>
            <w:vAlign w:val="center"/>
          </w:tcPr>
          <w:p>
            <w:pPr>
              <w:adjustRightInd w:val="0"/>
              <w:spacing w:line="300" w:lineRule="exact"/>
              <w:jc w:val="center"/>
              <w:rPr>
                <w:rFonts w:hint="eastAsia" w:ascii="黑体" w:eastAsia="黑体"/>
                <w:sz w:val="24"/>
                <w:szCs w:val="24"/>
              </w:rPr>
            </w:pPr>
            <w:r>
              <w:rPr>
                <w:rFonts w:hint="eastAsia" w:ascii="黑体" w:hAnsi="仿宋_GB2312" w:eastAsia="黑体"/>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1271" w:hRule="atLeast"/>
          <w:jc w:val="center"/>
        </w:trPr>
        <w:tc>
          <w:tcPr>
            <w:tcW w:w="655" w:type="dxa"/>
            <w:vMerge w:val="restart"/>
            <w:tcBorders>
              <w:top w:val="single" w:color="auto" w:sz="4" w:space="0"/>
              <w:left w:val="single" w:color="auto" w:sz="4" w:space="0"/>
              <w:right w:val="single" w:color="auto" w:sz="4" w:space="0"/>
            </w:tcBorders>
            <w:vAlign w:val="center"/>
          </w:tcPr>
          <w:p>
            <w:pPr>
              <w:adjustRightInd w:val="0"/>
              <w:spacing w:line="300" w:lineRule="exact"/>
              <w:jc w:val="center"/>
              <w:rPr>
                <w:b/>
                <w:sz w:val="24"/>
                <w:szCs w:val="24"/>
              </w:rPr>
            </w:pPr>
            <w:r>
              <w:rPr>
                <w:b/>
                <w:sz w:val="24"/>
                <w:szCs w:val="24"/>
              </w:rPr>
              <w:t>1</w:t>
            </w:r>
          </w:p>
        </w:tc>
        <w:tc>
          <w:tcPr>
            <w:tcW w:w="1135" w:type="dxa"/>
            <w:vMerge w:val="restart"/>
            <w:tcBorders>
              <w:top w:val="single" w:color="auto" w:sz="4" w:space="0"/>
              <w:left w:val="single" w:color="auto" w:sz="4" w:space="0"/>
              <w:right w:val="single" w:color="auto" w:sz="4" w:space="0"/>
            </w:tcBorders>
            <w:vAlign w:val="center"/>
          </w:tcPr>
          <w:p>
            <w:pPr>
              <w:spacing w:line="300" w:lineRule="exact"/>
              <w:rPr>
                <w:sz w:val="24"/>
                <w:szCs w:val="24"/>
              </w:rPr>
            </w:pPr>
            <w:r>
              <w:rPr>
                <w:sz w:val="24"/>
                <w:szCs w:val="24"/>
              </w:rPr>
              <w:t>认定专利侵权的行政处理决定、民事判决或者仲裁裁决生效后,侵权人再次侵犯同一专利权,扰乱市场秩序的。</w:t>
            </w:r>
          </w:p>
        </w:tc>
        <w:tc>
          <w:tcPr>
            <w:tcW w:w="3118" w:type="dxa"/>
            <w:vMerge w:val="restart"/>
            <w:tcBorders>
              <w:top w:val="single" w:color="auto" w:sz="4" w:space="0"/>
              <w:left w:val="single" w:color="auto" w:sz="4" w:space="0"/>
              <w:right w:val="single" w:color="auto" w:sz="4" w:space="0"/>
            </w:tcBorders>
            <w:vAlign w:val="center"/>
          </w:tcPr>
          <w:p>
            <w:pPr>
              <w:spacing w:line="300" w:lineRule="exact"/>
              <w:ind w:firstLine="240" w:firstLineChars="100"/>
              <w:rPr>
                <w:color w:val="000000"/>
                <w:kern w:val="0"/>
                <w:sz w:val="24"/>
                <w:szCs w:val="24"/>
              </w:rPr>
            </w:pPr>
            <w:r>
              <w:rPr>
                <w:color w:val="000000"/>
                <w:kern w:val="0"/>
                <w:sz w:val="24"/>
                <w:szCs w:val="24"/>
              </w:rPr>
              <w:t>《广东省专利条例》第三十七条第一款：专利行政部门处理专利侵权纠纷时，认定侵权行为成立的，责令侵权人立即停止制造、使用、销售、许诺销售、进口等侵权行为，责令销毁侵权产品或者使用侵权方法直接获得的产品，销毁制造侵权产品或者使用侵权方法的专用零部件、工具、模具、设备等物品。</w:t>
            </w:r>
          </w:p>
          <w:p>
            <w:pPr>
              <w:widowControl/>
              <w:adjustRightInd w:val="0"/>
              <w:spacing w:line="300" w:lineRule="exact"/>
              <w:ind w:firstLine="240" w:firstLineChars="100"/>
              <w:rPr>
                <w:sz w:val="24"/>
                <w:szCs w:val="24"/>
              </w:rPr>
            </w:pPr>
            <w:r>
              <w:rPr>
                <w:sz w:val="24"/>
                <w:szCs w:val="24"/>
              </w:rPr>
              <w:t>《广东省专利条例》第五十四条：认定专利侵权的行政处理决定、民事判决或者仲裁裁决生效后,侵权人再次侵犯同一专利权,扰乱市场秩序的,由专利行政部门按照本条例第三十七条第一款的规定处理。</w:t>
            </w:r>
          </w:p>
        </w:tc>
        <w:tc>
          <w:tcPr>
            <w:tcW w:w="2127" w:type="dxa"/>
            <w:vMerge w:val="restart"/>
            <w:tcBorders>
              <w:top w:val="single" w:color="auto" w:sz="4" w:space="0"/>
              <w:left w:val="single" w:color="auto" w:sz="4" w:space="0"/>
              <w:right w:val="single" w:color="auto" w:sz="4" w:space="0"/>
            </w:tcBorders>
            <w:vAlign w:val="center"/>
          </w:tcPr>
          <w:p>
            <w:pPr>
              <w:widowControl/>
              <w:adjustRightInd w:val="0"/>
              <w:spacing w:line="300" w:lineRule="exact"/>
              <w:ind w:firstLine="240" w:firstLineChars="100"/>
              <w:rPr>
                <w:sz w:val="24"/>
                <w:szCs w:val="24"/>
              </w:rPr>
            </w:pPr>
            <w:r>
              <w:rPr>
                <w:sz w:val="24"/>
                <w:szCs w:val="24"/>
              </w:rPr>
              <w:t>《广东省专利条例》第五十四条：认定专利侵权的行政处理决定、民事判决或者仲裁裁决生效后,侵权人再次侵犯同一专利权,扰乱市场秩序的,由专利行政部门按照本条例第三十七条第一款的规定处理,没收违法所得,并可处违法所得一倍以上五倍以下罚款；没有违法所得的,可以处一万元以上五万元以下罚款；情节严重的,可以处五万元以上十万元以下罚款。</w:t>
            </w:r>
          </w:p>
        </w:tc>
        <w:tc>
          <w:tcPr>
            <w:tcW w:w="1701" w:type="dxa"/>
            <w:vMerge w:val="restart"/>
            <w:tcBorders>
              <w:top w:val="single" w:color="auto" w:sz="4" w:space="0"/>
              <w:left w:val="single" w:color="auto" w:sz="4" w:space="0"/>
              <w:right w:val="single" w:color="auto" w:sz="4" w:space="0"/>
            </w:tcBorders>
            <w:vAlign w:val="center"/>
          </w:tcPr>
          <w:p>
            <w:pPr>
              <w:adjustRightInd w:val="0"/>
              <w:spacing w:line="300" w:lineRule="exact"/>
              <w:ind w:firstLine="240" w:firstLineChars="100"/>
              <w:rPr>
                <w:sz w:val="24"/>
                <w:szCs w:val="24"/>
              </w:rPr>
            </w:pPr>
            <w:r>
              <w:rPr>
                <w:sz w:val="24"/>
                <w:szCs w:val="24"/>
              </w:rPr>
              <w:t>除按照《广东省专利条例》第三十七条第一款承担侵权责任外，没收违法所得,并可处违法所得一倍以上五倍以下罚款；没有违法所得的,可以处一万元以上五万元以下罚款；情节严重的,可以处五万元以上十万元以下罚款。</w:t>
            </w:r>
          </w:p>
        </w:tc>
        <w:tc>
          <w:tcPr>
            <w:tcW w:w="992" w:type="dxa"/>
            <w:tcBorders>
              <w:top w:val="single" w:color="auto" w:sz="4" w:space="0"/>
              <w:left w:val="single" w:color="auto" w:sz="4" w:space="0"/>
              <w:right w:val="single" w:color="auto" w:sz="4" w:space="0"/>
            </w:tcBorders>
            <w:vAlign w:val="center"/>
          </w:tcPr>
          <w:p>
            <w:pPr>
              <w:autoSpaceDE w:val="0"/>
              <w:autoSpaceDN w:val="0"/>
              <w:adjustRightInd w:val="0"/>
              <w:spacing w:line="300" w:lineRule="exact"/>
              <w:jc w:val="center"/>
              <w:rPr>
                <w:sz w:val="24"/>
                <w:szCs w:val="24"/>
              </w:rPr>
            </w:pPr>
            <w:r>
              <w:rPr>
                <w:rFonts w:hAnsi="仿宋_GB2312"/>
                <w:sz w:val="24"/>
                <w:szCs w:val="24"/>
              </w:rPr>
              <w:t>较轻</w:t>
            </w:r>
          </w:p>
        </w:tc>
        <w:tc>
          <w:tcPr>
            <w:tcW w:w="2551" w:type="dxa"/>
            <w:tcBorders>
              <w:top w:val="single" w:color="auto" w:sz="4" w:space="0"/>
              <w:left w:val="single" w:color="auto" w:sz="4" w:space="0"/>
              <w:right w:val="single" w:color="auto" w:sz="4" w:space="0"/>
            </w:tcBorders>
            <w:vAlign w:val="center"/>
          </w:tcPr>
          <w:p>
            <w:pPr>
              <w:adjustRightInd w:val="0"/>
              <w:spacing w:line="300" w:lineRule="exact"/>
              <w:ind w:firstLine="240" w:firstLineChars="100"/>
              <w:rPr>
                <w:sz w:val="24"/>
                <w:szCs w:val="24"/>
              </w:rPr>
            </w:pPr>
            <w:r>
              <w:rPr>
                <w:sz w:val="24"/>
                <w:szCs w:val="24"/>
              </w:rPr>
              <w:t>再次销售、进口侵权产品，违法所得在3万元以下或者造成他人直接经济损失3万元以下，对市场秩序影响较小的。</w:t>
            </w:r>
          </w:p>
          <w:p>
            <w:pPr>
              <w:autoSpaceDE w:val="0"/>
              <w:autoSpaceDN w:val="0"/>
              <w:adjustRightInd w:val="0"/>
              <w:spacing w:line="300" w:lineRule="exact"/>
              <w:rPr>
                <w:sz w:val="24"/>
                <w:szCs w:val="24"/>
              </w:rPr>
            </w:pPr>
          </w:p>
        </w:tc>
        <w:tc>
          <w:tcPr>
            <w:tcW w:w="2271" w:type="dxa"/>
            <w:tcBorders>
              <w:top w:val="single" w:color="auto" w:sz="4" w:space="0"/>
              <w:left w:val="single" w:color="auto" w:sz="4" w:space="0"/>
              <w:right w:val="single" w:color="auto" w:sz="4" w:space="0"/>
            </w:tcBorders>
            <w:vAlign w:val="center"/>
          </w:tcPr>
          <w:p>
            <w:pPr>
              <w:adjustRightInd w:val="0"/>
              <w:spacing w:line="300" w:lineRule="exact"/>
              <w:ind w:firstLine="240" w:firstLineChars="100"/>
              <w:rPr>
                <w:color w:val="000000"/>
                <w:kern w:val="0"/>
                <w:sz w:val="24"/>
                <w:szCs w:val="24"/>
              </w:rPr>
            </w:pPr>
            <w:r>
              <w:rPr>
                <w:sz w:val="24"/>
                <w:szCs w:val="24"/>
              </w:rPr>
              <w:t>没收违法所得，可处违法所得1倍以下罚款；没有违法所得的，处以1万元以下罚款。</w:t>
            </w:r>
          </w:p>
          <w:p>
            <w:pPr>
              <w:autoSpaceDE w:val="0"/>
              <w:autoSpaceDN w:val="0"/>
              <w:adjustRightInd w:val="0"/>
              <w:spacing w:line="300" w:lineRule="exact"/>
              <w:rPr>
                <w:sz w:val="24"/>
                <w:szCs w:val="24"/>
              </w:rPr>
            </w:pPr>
          </w:p>
        </w:tc>
        <w:tc>
          <w:tcPr>
            <w:tcW w:w="992" w:type="dxa"/>
            <w:vMerge w:val="restart"/>
            <w:tcBorders>
              <w:top w:val="single" w:color="auto" w:sz="4" w:space="0"/>
              <w:left w:val="single" w:color="auto" w:sz="4" w:space="0"/>
              <w:right w:val="single" w:color="auto" w:sz="4" w:space="0"/>
            </w:tcBorders>
            <w:vAlign w:val="center"/>
          </w:tcPr>
          <w:p>
            <w:pPr>
              <w:adjustRightInd w:val="0"/>
              <w:spacing w:line="300" w:lineRule="exact"/>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2093" w:hRule="atLeast"/>
          <w:jc w:val="center"/>
        </w:trPr>
        <w:tc>
          <w:tcPr>
            <w:tcW w:w="655" w:type="dxa"/>
            <w:vMerge w:val="continue"/>
            <w:tcBorders>
              <w:left w:val="single" w:color="auto" w:sz="4" w:space="0"/>
              <w:right w:val="single" w:color="auto" w:sz="4" w:space="0"/>
            </w:tcBorders>
            <w:vAlign w:val="center"/>
          </w:tcPr>
          <w:p>
            <w:pPr>
              <w:widowControl/>
              <w:adjustRightInd w:val="0"/>
              <w:spacing w:line="300" w:lineRule="exact"/>
              <w:jc w:val="center"/>
              <w:rPr>
                <w:b/>
                <w:sz w:val="24"/>
                <w:szCs w:val="24"/>
              </w:rPr>
            </w:pPr>
          </w:p>
        </w:tc>
        <w:tc>
          <w:tcPr>
            <w:tcW w:w="1135" w:type="dxa"/>
            <w:vMerge w:val="continue"/>
            <w:tcBorders>
              <w:left w:val="single" w:color="auto" w:sz="4" w:space="0"/>
              <w:right w:val="single" w:color="auto" w:sz="4" w:space="0"/>
            </w:tcBorders>
            <w:vAlign w:val="center"/>
          </w:tcPr>
          <w:p>
            <w:pPr>
              <w:widowControl/>
              <w:adjustRightInd w:val="0"/>
              <w:spacing w:line="300" w:lineRule="exact"/>
              <w:jc w:val="left"/>
              <w:rPr>
                <w:sz w:val="24"/>
                <w:szCs w:val="24"/>
              </w:rPr>
            </w:pPr>
          </w:p>
        </w:tc>
        <w:tc>
          <w:tcPr>
            <w:tcW w:w="3118" w:type="dxa"/>
            <w:vMerge w:val="continue"/>
            <w:tcBorders>
              <w:left w:val="single" w:color="auto" w:sz="4" w:space="0"/>
              <w:right w:val="single" w:color="auto" w:sz="4" w:space="0"/>
            </w:tcBorders>
            <w:vAlign w:val="center"/>
          </w:tcPr>
          <w:p>
            <w:pPr>
              <w:widowControl/>
              <w:adjustRightInd w:val="0"/>
              <w:spacing w:line="300" w:lineRule="exact"/>
              <w:jc w:val="left"/>
              <w:rPr>
                <w:sz w:val="24"/>
                <w:szCs w:val="24"/>
              </w:rPr>
            </w:pPr>
          </w:p>
        </w:tc>
        <w:tc>
          <w:tcPr>
            <w:tcW w:w="2127" w:type="dxa"/>
            <w:vMerge w:val="continue"/>
            <w:tcBorders>
              <w:left w:val="single" w:color="auto" w:sz="4" w:space="0"/>
              <w:right w:val="single" w:color="auto" w:sz="4" w:space="0"/>
            </w:tcBorders>
            <w:vAlign w:val="center"/>
          </w:tcPr>
          <w:p>
            <w:pPr>
              <w:widowControl/>
              <w:adjustRightInd w:val="0"/>
              <w:spacing w:line="300" w:lineRule="exact"/>
              <w:jc w:val="left"/>
              <w:rPr>
                <w:sz w:val="24"/>
                <w:szCs w:val="24"/>
              </w:rPr>
            </w:pPr>
          </w:p>
        </w:tc>
        <w:tc>
          <w:tcPr>
            <w:tcW w:w="1701" w:type="dxa"/>
            <w:vMerge w:val="continue"/>
            <w:tcBorders>
              <w:left w:val="single" w:color="auto" w:sz="4" w:space="0"/>
              <w:right w:val="single" w:color="auto" w:sz="4" w:space="0"/>
            </w:tcBorders>
            <w:vAlign w:val="center"/>
          </w:tcPr>
          <w:p>
            <w:pPr>
              <w:widowControl/>
              <w:adjustRightInd w:val="0"/>
              <w:spacing w:line="300" w:lineRule="exact"/>
              <w:jc w:val="left"/>
              <w:rPr>
                <w:sz w:val="24"/>
                <w:szCs w:val="24"/>
              </w:rPr>
            </w:pPr>
          </w:p>
        </w:tc>
        <w:tc>
          <w:tcPr>
            <w:tcW w:w="992" w:type="dxa"/>
            <w:tcBorders>
              <w:top w:val="single" w:color="auto" w:sz="4" w:space="0"/>
              <w:left w:val="single" w:color="auto" w:sz="4" w:space="0"/>
              <w:right w:val="single" w:color="auto" w:sz="4" w:space="0"/>
            </w:tcBorders>
            <w:vAlign w:val="center"/>
          </w:tcPr>
          <w:p>
            <w:pPr>
              <w:autoSpaceDE w:val="0"/>
              <w:autoSpaceDN w:val="0"/>
              <w:adjustRightInd w:val="0"/>
              <w:spacing w:line="300" w:lineRule="exact"/>
              <w:jc w:val="center"/>
              <w:rPr>
                <w:sz w:val="24"/>
                <w:szCs w:val="24"/>
              </w:rPr>
            </w:pPr>
            <w:r>
              <w:rPr>
                <w:rFonts w:hAnsi="仿宋_GB2312"/>
                <w:sz w:val="24"/>
                <w:szCs w:val="24"/>
              </w:rPr>
              <w:t>较重</w:t>
            </w:r>
          </w:p>
        </w:tc>
        <w:tc>
          <w:tcPr>
            <w:tcW w:w="2551" w:type="dxa"/>
            <w:tcBorders>
              <w:left w:val="single" w:color="auto" w:sz="4" w:space="0"/>
              <w:right w:val="single" w:color="auto" w:sz="4" w:space="0"/>
            </w:tcBorders>
            <w:vAlign w:val="center"/>
          </w:tcPr>
          <w:p>
            <w:pPr>
              <w:adjustRightInd w:val="0"/>
              <w:spacing w:line="300" w:lineRule="exact"/>
              <w:ind w:firstLine="240" w:firstLineChars="100"/>
              <w:rPr>
                <w:sz w:val="24"/>
                <w:szCs w:val="24"/>
              </w:rPr>
            </w:pPr>
            <w:r>
              <w:rPr>
                <w:sz w:val="24"/>
                <w:szCs w:val="24"/>
              </w:rPr>
              <w:t>再次生产侵权产品，违法所得在3万元以下或者造成他人直接经济损失3万元以下；再次销售、进口侵权产品，违法所得在3万元以上5万元以下或者造成他人直接经济损失3万元以上5万元以下，对市场秩序影响较大的。</w:t>
            </w:r>
          </w:p>
          <w:p>
            <w:pPr>
              <w:autoSpaceDE w:val="0"/>
              <w:autoSpaceDN w:val="0"/>
              <w:adjustRightInd w:val="0"/>
              <w:spacing w:line="300" w:lineRule="exact"/>
              <w:rPr>
                <w:sz w:val="24"/>
                <w:szCs w:val="24"/>
              </w:rPr>
            </w:pPr>
          </w:p>
        </w:tc>
        <w:tc>
          <w:tcPr>
            <w:tcW w:w="2271" w:type="dxa"/>
            <w:tcBorders>
              <w:left w:val="single" w:color="auto" w:sz="4" w:space="0"/>
              <w:right w:val="single" w:color="auto" w:sz="4" w:space="0"/>
            </w:tcBorders>
            <w:vAlign w:val="center"/>
          </w:tcPr>
          <w:p>
            <w:pPr>
              <w:adjustRightInd w:val="0"/>
              <w:spacing w:line="300" w:lineRule="exact"/>
              <w:ind w:firstLine="240" w:firstLineChars="100"/>
              <w:rPr>
                <w:color w:val="000000"/>
                <w:kern w:val="0"/>
                <w:sz w:val="24"/>
                <w:szCs w:val="24"/>
              </w:rPr>
            </w:pPr>
            <w:r>
              <w:rPr>
                <w:sz w:val="24"/>
                <w:szCs w:val="24"/>
              </w:rPr>
              <w:t>没收违法所得，处以违法所得1倍以上3倍以下罚款；没有违法所得的，处以1万元以上5万元以下罚款。</w:t>
            </w:r>
          </w:p>
          <w:p>
            <w:pPr>
              <w:autoSpaceDE w:val="0"/>
              <w:autoSpaceDN w:val="0"/>
              <w:adjustRightInd w:val="0"/>
              <w:spacing w:line="300" w:lineRule="exact"/>
              <w:rPr>
                <w:sz w:val="24"/>
                <w:szCs w:val="24"/>
              </w:rPr>
            </w:pPr>
          </w:p>
        </w:tc>
        <w:tc>
          <w:tcPr>
            <w:tcW w:w="992" w:type="dxa"/>
            <w:vMerge w:val="continue"/>
            <w:tcBorders>
              <w:left w:val="single" w:color="auto" w:sz="4" w:space="0"/>
              <w:right w:val="single" w:color="auto" w:sz="4" w:space="0"/>
            </w:tcBorders>
            <w:vAlign w:val="center"/>
          </w:tcPr>
          <w:p>
            <w:pPr>
              <w:widowControl/>
              <w:adjustRightInd w:val="0"/>
              <w:spacing w:line="300" w:lineRule="exact"/>
              <w:jc w:val="left"/>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1868" w:hRule="atLeast"/>
          <w:jc w:val="center"/>
        </w:trPr>
        <w:tc>
          <w:tcPr>
            <w:tcW w:w="655" w:type="dxa"/>
            <w:vMerge w:val="continue"/>
            <w:tcBorders>
              <w:left w:val="single" w:color="auto" w:sz="4" w:space="0"/>
              <w:right w:val="single" w:color="auto" w:sz="4" w:space="0"/>
            </w:tcBorders>
            <w:vAlign w:val="center"/>
          </w:tcPr>
          <w:p>
            <w:pPr>
              <w:widowControl/>
              <w:adjustRightInd w:val="0"/>
              <w:spacing w:line="300" w:lineRule="exact"/>
              <w:jc w:val="center"/>
              <w:rPr>
                <w:b/>
                <w:sz w:val="24"/>
                <w:szCs w:val="24"/>
              </w:rPr>
            </w:pPr>
          </w:p>
        </w:tc>
        <w:tc>
          <w:tcPr>
            <w:tcW w:w="1135" w:type="dxa"/>
            <w:vMerge w:val="continue"/>
            <w:tcBorders>
              <w:left w:val="single" w:color="auto" w:sz="4" w:space="0"/>
              <w:right w:val="single" w:color="auto" w:sz="4" w:space="0"/>
            </w:tcBorders>
            <w:vAlign w:val="center"/>
          </w:tcPr>
          <w:p>
            <w:pPr>
              <w:widowControl/>
              <w:adjustRightInd w:val="0"/>
              <w:spacing w:line="300" w:lineRule="exact"/>
              <w:jc w:val="left"/>
              <w:rPr>
                <w:sz w:val="24"/>
                <w:szCs w:val="24"/>
              </w:rPr>
            </w:pPr>
          </w:p>
        </w:tc>
        <w:tc>
          <w:tcPr>
            <w:tcW w:w="3118" w:type="dxa"/>
            <w:vMerge w:val="continue"/>
            <w:tcBorders>
              <w:left w:val="single" w:color="auto" w:sz="4" w:space="0"/>
              <w:right w:val="single" w:color="auto" w:sz="4" w:space="0"/>
            </w:tcBorders>
            <w:vAlign w:val="center"/>
          </w:tcPr>
          <w:p>
            <w:pPr>
              <w:widowControl/>
              <w:adjustRightInd w:val="0"/>
              <w:spacing w:line="300" w:lineRule="exact"/>
              <w:jc w:val="left"/>
              <w:rPr>
                <w:sz w:val="24"/>
                <w:szCs w:val="24"/>
              </w:rPr>
            </w:pPr>
          </w:p>
        </w:tc>
        <w:tc>
          <w:tcPr>
            <w:tcW w:w="2127" w:type="dxa"/>
            <w:vMerge w:val="continue"/>
            <w:tcBorders>
              <w:left w:val="single" w:color="auto" w:sz="4" w:space="0"/>
              <w:right w:val="single" w:color="auto" w:sz="4" w:space="0"/>
            </w:tcBorders>
            <w:vAlign w:val="center"/>
          </w:tcPr>
          <w:p>
            <w:pPr>
              <w:widowControl/>
              <w:adjustRightInd w:val="0"/>
              <w:spacing w:line="300" w:lineRule="exact"/>
              <w:jc w:val="left"/>
              <w:rPr>
                <w:sz w:val="24"/>
                <w:szCs w:val="24"/>
              </w:rPr>
            </w:pPr>
          </w:p>
        </w:tc>
        <w:tc>
          <w:tcPr>
            <w:tcW w:w="1701" w:type="dxa"/>
            <w:vMerge w:val="continue"/>
            <w:tcBorders>
              <w:left w:val="single" w:color="auto" w:sz="4" w:space="0"/>
              <w:right w:val="single" w:color="auto" w:sz="4" w:space="0"/>
            </w:tcBorders>
            <w:vAlign w:val="center"/>
          </w:tcPr>
          <w:p>
            <w:pPr>
              <w:widowControl/>
              <w:adjustRightInd w:val="0"/>
              <w:spacing w:line="300" w:lineRule="exact"/>
              <w:jc w:val="left"/>
              <w:rPr>
                <w:sz w:val="24"/>
                <w:szCs w:val="24"/>
              </w:rPr>
            </w:pPr>
          </w:p>
        </w:tc>
        <w:tc>
          <w:tcPr>
            <w:tcW w:w="992" w:type="dxa"/>
            <w:tcBorders>
              <w:top w:val="single" w:color="auto" w:sz="4" w:space="0"/>
              <w:left w:val="single" w:color="auto" w:sz="4" w:space="0"/>
              <w:right w:val="single" w:color="auto" w:sz="4" w:space="0"/>
            </w:tcBorders>
            <w:vAlign w:val="center"/>
          </w:tcPr>
          <w:p>
            <w:pPr>
              <w:autoSpaceDE w:val="0"/>
              <w:autoSpaceDN w:val="0"/>
              <w:adjustRightInd w:val="0"/>
              <w:spacing w:line="300" w:lineRule="exact"/>
              <w:jc w:val="center"/>
              <w:rPr>
                <w:sz w:val="24"/>
                <w:szCs w:val="24"/>
              </w:rPr>
            </w:pPr>
            <w:r>
              <w:rPr>
                <w:rFonts w:hAnsi="仿宋_GB2312"/>
                <w:sz w:val="24"/>
                <w:szCs w:val="24"/>
              </w:rPr>
              <w:t>严重</w:t>
            </w:r>
          </w:p>
        </w:tc>
        <w:tc>
          <w:tcPr>
            <w:tcW w:w="2551" w:type="dxa"/>
            <w:tcBorders>
              <w:left w:val="single" w:color="auto" w:sz="4" w:space="0"/>
              <w:right w:val="single" w:color="auto" w:sz="4" w:space="0"/>
            </w:tcBorders>
            <w:vAlign w:val="center"/>
          </w:tcPr>
          <w:p>
            <w:pPr>
              <w:adjustRightInd w:val="0"/>
              <w:spacing w:line="300" w:lineRule="exact"/>
              <w:ind w:firstLine="240" w:firstLineChars="100"/>
              <w:rPr>
                <w:sz w:val="24"/>
                <w:szCs w:val="24"/>
              </w:rPr>
            </w:pPr>
            <w:r>
              <w:rPr>
                <w:sz w:val="24"/>
                <w:szCs w:val="24"/>
              </w:rPr>
              <w:t>再次生产侵权产品，违法所得在3万元以上或者造成他人直接经济损失3万元以上；再次销售、进口侵权产品，违法所得在5万元以上或者造成他人直接经济损失5万元以上，对市场秩序影响严重的。</w:t>
            </w:r>
          </w:p>
        </w:tc>
        <w:tc>
          <w:tcPr>
            <w:tcW w:w="2271" w:type="dxa"/>
            <w:tcBorders>
              <w:left w:val="single" w:color="auto" w:sz="4" w:space="0"/>
              <w:right w:val="single" w:color="auto" w:sz="4" w:space="0"/>
            </w:tcBorders>
            <w:vAlign w:val="center"/>
          </w:tcPr>
          <w:p>
            <w:pPr>
              <w:autoSpaceDE w:val="0"/>
              <w:autoSpaceDN w:val="0"/>
              <w:adjustRightInd w:val="0"/>
              <w:spacing w:line="300" w:lineRule="exact"/>
              <w:ind w:firstLine="240" w:firstLineChars="100"/>
              <w:rPr>
                <w:sz w:val="24"/>
                <w:szCs w:val="24"/>
              </w:rPr>
            </w:pPr>
            <w:r>
              <w:rPr>
                <w:sz w:val="24"/>
                <w:szCs w:val="24"/>
              </w:rPr>
              <w:t>没收违法所得，处以违法所得3倍以上5倍以下罚款；没有违法所得的，处以5万元以上10万元以下罚款。</w:t>
            </w:r>
          </w:p>
        </w:tc>
        <w:tc>
          <w:tcPr>
            <w:tcW w:w="992" w:type="dxa"/>
            <w:vMerge w:val="continue"/>
            <w:tcBorders>
              <w:left w:val="single" w:color="auto" w:sz="4" w:space="0"/>
              <w:right w:val="single" w:color="auto" w:sz="4" w:space="0"/>
            </w:tcBorders>
            <w:vAlign w:val="center"/>
          </w:tcPr>
          <w:p>
            <w:pPr>
              <w:widowControl/>
              <w:adjustRightInd w:val="0"/>
              <w:spacing w:line="300" w:lineRule="exact"/>
              <w:jc w:val="left"/>
              <w:rPr>
                <w:sz w:val="24"/>
                <w:szCs w:val="24"/>
              </w:rPr>
            </w:pPr>
          </w:p>
        </w:tc>
      </w:tr>
    </w:tbl>
    <w:p>
      <w:pPr>
        <w:adjustRightInd w:val="0"/>
        <w:snapToGrid w:val="0"/>
        <w:rPr>
          <w:rFonts w:hint="eastAsia" w:ascii="黑体" w:eastAsia="黑体"/>
          <w:sz w:val="24"/>
          <w:szCs w:val="24"/>
        </w:rPr>
      </w:pPr>
      <w:r>
        <w:rPr>
          <w:rFonts w:hint="eastAsia" w:ascii="黑体" w:eastAsia="黑体"/>
          <w:sz w:val="24"/>
          <w:szCs w:val="24"/>
        </w:rPr>
        <w:t>五、滥用专利权类</w:t>
      </w:r>
    </w:p>
    <w:tbl>
      <w:tblPr>
        <w:tblStyle w:val="5"/>
        <w:tblW w:w="1577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609"/>
        <w:gridCol w:w="1276"/>
        <w:gridCol w:w="2913"/>
        <w:gridCol w:w="2332"/>
        <w:gridCol w:w="1686"/>
        <w:gridCol w:w="708"/>
        <w:gridCol w:w="1937"/>
        <w:gridCol w:w="1984"/>
        <w:gridCol w:w="23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515" w:hRule="atLeast"/>
          <w:jc w:val="center"/>
        </w:trPr>
        <w:tc>
          <w:tcPr>
            <w:tcW w:w="609" w:type="dxa"/>
            <w:tcBorders>
              <w:top w:val="single" w:color="auto" w:sz="4" w:space="0"/>
              <w:left w:val="single" w:color="auto" w:sz="4" w:space="0"/>
              <w:right w:val="single" w:color="auto" w:sz="4" w:space="0"/>
            </w:tcBorders>
            <w:vAlign w:val="center"/>
          </w:tcPr>
          <w:p>
            <w:pPr>
              <w:adjustRightInd w:val="0"/>
              <w:spacing w:line="280" w:lineRule="exact"/>
              <w:jc w:val="center"/>
              <w:rPr>
                <w:rFonts w:hint="eastAsia" w:ascii="黑体" w:eastAsia="黑体"/>
                <w:sz w:val="24"/>
                <w:szCs w:val="24"/>
              </w:rPr>
            </w:pPr>
            <w:r>
              <w:rPr>
                <w:rFonts w:hint="eastAsia" w:ascii="黑体" w:hAnsi="仿宋_GB2312" w:eastAsia="黑体"/>
                <w:sz w:val="24"/>
                <w:szCs w:val="24"/>
              </w:rPr>
              <w:t>序号</w:t>
            </w:r>
          </w:p>
        </w:tc>
        <w:tc>
          <w:tcPr>
            <w:tcW w:w="1276" w:type="dxa"/>
            <w:tcBorders>
              <w:top w:val="single" w:color="auto" w:sz="4" w:space="0"/>
              <w:left w:val="single" w:color="auto" w:sz="4" w:space="0"/>
              <w:right w:val="single" w:color="auto" w:sz="4" w:space="0"/>
            </w:tcBorders>
            <w:vAlign w:val="center"/>
          </w:tcPr>
          <w:p>
            <w:pPr>
              <w:adjustRightInd w:val="0"/>
              <w:spacing w:line="280" w:lineRule="exact"/>
              <w:jc w:val="center"/>
              <w:rPr>
                <w:rFonts w:hint="eastAsia" w:ascii="黑体" w:eastAsia="黑体"/>
                <w:sz w:val="24"/>
                <w:szCs w:val="24"/>
              </w:rPr>
            </w:pPr>
            <w:r>
              <w:rPr>
                <w:rFonts w:hint="eastAsia" w:ascii="黑体" w:hAnsi="仿宋_GB2312" w:eastAsia="黑体"/>
                <w:sz w:val="24"/>
                <w:szCs w:val="24"/>
              </w:rPr>
              <w:t>违法行为</w:t>
            </w:r>
          </w:p>
        </w:tc>
        <w:tc>
          <w:tcPr>
            <w:tcW w:w="2913" w:type="dxa"/>
            <w:tcBorders>
              <w:top w:val="single" w:color="auto" w:sz="4" w:space="0"/>
              <w:left w:val="single" w:color="auto" w:sz="4" w:space="0"/>
              <w:right w:val="single" w:color="auto" w:sz="4" w:space="0"/>
            </w:tcBorders>
            <w:vAlign w:val="center"/>
          </w:tcPr>
          <w:p>
            <w:pPr>
              <w:adjustRightInd w:val="0"/>
              <w:spacing w:line="280" w:lineRule="exact"/>
              <w:jc w:val="center"/>
              <w:rPr>
                <w:rFonts w:hint="eastAsia" w:ascii="黑体" w:eastAsia="黑体"/>
                <w:sz w:val="24"/>
                <w:szCs w:val="24"/>
              </w:rPr>
            </w:pPr>
            <w:r>
              <w:rPr>
                <w:rFonts w:hint="eastAsia" w:ascii="黑体" w:hAnsi="仿宋_GB2312" w:eastAsia="黑体"/>
                <w:sz w:val="24"/>
                <w:szCs w:val="24"/>
              </w:rPr>
              <w:t>法律、法规、规章规定</w:t>
            </w:r>
          </w:p>
        </w:tc>
        <w:tc>
          <w:tcPr>
            <w:tcW w:w="2332" w:type="dxa"/>
            <w:tcBorders>
              <w:top w:val="single" w:color="auto" w:sz="4" w:space="0"/>
              <w:left w:val="single" w:color="auto" w:sz="4" w:space="0"/>
              <w:right w:val="single" w:color="auto" w:sz="4" w:space="0"/>
            </w:tcBorders>
            <w:vAlign w:val="center"/>
          </w:tcPr>
          <w:p>
            <w:pPr>
              <w:adjustRightInd w:val="0"/>
              <w:spacing w:line="280" w:lineRule="exact"/>
              <w:jc w:val="center"/>
              <w:rPr>
                <w:rFonts w:hint="eastAsia" w:ascii="黑体" w:eastAsia="黑体"/>
                <w:sz w:val="24"/>
                <w:szCs w:val="24"/>
              </w:rPr>
            </w:pPr>
            <w:r>
              <w:rPr>
                <w:rFonts w:hint="eastAsia" w:ascii="黑体" w:hAnsi="仿宋_GB2312" w:eastAsia="黑体"/>
                <w:sz w:val="24"/>
                <w:szCs w:val="24"/>
              </w:rPr>
              <w:t>处罚依据</w:t>
            </w:r>
          </w:p>
        </w:tc>
        <w:tc>
          <w:tcPr>
            <w:tcW w:w="1686" w:type="dxa"/>
            <w:tcBorders>
              <w:top w:val="single" w:color="auto" w:sz="4" w:space="0"/>
              <w:left w:val="single" w:color="auto" w:sz="4" w:space="0"/>
              <w:right w:val="single" w:color="auto" w:sz="4" w:space="0"/>
            </w:tcBorders>
            <w:vAlign w:val="center"/>
          </w:tcPr>
          <w:p>
            <w:pPr>
              <w:adjustRightInd w:val="0"/>
              <w:spacing w:line="280" w:lineRule="exact"/>
              <w:jc w:val="center"/>
              <w:rPr>
                <w:rFonts w:hint="eastAsia" w:ascii="黑体" w:eastAsia="黑体"/>
                <w:sz w:val="24"/>
                <w:szCs w:val="24"/>
              </w:rPr>
            </w:pPr>
            <w:r>
              <w:rPr>
                <w:rFonts w:hint="eastAsia" w:ascii="黑体" w:hAnsi="仿宋_GB2312" w:eastAsia="黑体"/>
                <w:sz w:val="24"/>
                <w:szCs w:val="24"/>
              </w:rPr>
              <w:t>行政处罚种类及幅度</w:t>
            </w:r>
          </w:p>
        </w:tc>
        <w:tc>
          <w:tcPr>
            <w:tcW w:w="708" w:type="dxa"/>
            <w:tcBorders>
              <w:top w:val="single" w:color="auto" w:sz="4" w:space="0"/>
              <w:left w:val="single" w:color="auto" w:sz="4" w:space="0"/>
              <w:right w:val="single" w:color="auto" w:sz="4" w:space="0"/>
            </w:tcBorders>
            <w:vAlign w:val="center"/>
          </w:tcPr>
          <w:p>
            <w:pPr>
              <w:adjustRightInd w:val="0"/>
              <w:spacing w:line="280" w:lineRule="exact"/>
              <w:jc w:val="center"/>
              <w:rPr>
                <w:rFonts w:hint="eastAsia" w:ascii="黑体" w:eastAsia="黑体"/>
                <w:sz w:val="24"/>
                <w:szCs w:val="24"/>
              </w:rPr>
            </w:pPr>
            <w:r>
              <w:rPr>
                <w:rFonts w:hint="eastAsia" w:ascii="黑体" w:hAnsi="仿宋_GB2312" w:eastAsia="黑体"/>
                <w:sz w:val="24"/>
                <w:szCs w:val="24"/>
              </w:rPr>
              <w:t>违法程度</w:t>
            </w:r>
          </w:p>
        </w:tc>
        <w:tc>
          <w:tcPr>
            <w:tcW w:w="1937" w:type="dxa"/>
            <w:tcBorders>
              <w:top w:val="single" w:color="auto" w:sz="4" w:space="0"/>
              <w:left w:val="single" w:color="auto" w:sz="4" w:space="0"/>
              <w:right w:val="single" w:color="auto" w:sz="4" w:space="0"/>
            </w:tcBorders>
            <w:vAlign w:val="center"/>
          </w:tcPr>
          <w:p>
            <w:pPr>
              <w:adjustRightInd w:val="0"/>
              <w:spacing w:line="280" w:lineRule="exact"/>
              <w:jc w:val="center"/>
              <w:rPr>
                <w:rFonts w:hint="eastAsia" w:ascii="黑体" w:eastAsia="黑体"/>
                <w:sz w:val="24"/>
                <w:szCs w:val="24"/>
              </w:rPr>
            </w:pPr>
            <w:r>
              <w:rPr>
                <w:rFonts w:hint="eastAsia" w:ascii="黑体" w:hAnsi="仿宋_GB2312" w:eastAsia="黑体"/>
                <w:sz w:val="24"/>
                <w:szCs w:val="24"/>
              </w:rPr>
              <w:t>裁量情节</w:t>
            </w:r>
          </w:p>
        </w:tc>
        <w:tc>
          <w:tcPr>
            <w:tcW w:w="1984" w:type="dxa"/>
            <w:tcBorders>
              <w:top w:val="single" w:color="auto" w:sz="4" w:space="0"/>
              <w:left w:val="single" w:color="auto" w:sz="4" w:space="0"/>
              <w:right w:val="single" w:color="auto" w:sz="4" w:space="0"/>
            </w:tcBorders>
            <w:vAlign w:val="center"/>
          </w:tcPr>
          <w:p>
            <w:pPr>
              <w:adjustRightInd w:val="0"/>
              <w:spacing w:line="280" w:lineRule="exact"/>
              <w:ind w:left="175"/>
              <w:jc w:val="center"/>
              <w:rPr>
                <w:rFonts w:hint="eastAsia" w:ascii="黑体" w:eastAsia="黑体"/>
                <w:sz w:val="24"/>
                <w:szCs w:val="24"/>
              </w:rPr>
            </w:pPr>
            <w:r>
              <w:rPr>
                <w:rFonts w:hint="eastAsia" w:ascii="黑体" w:hAnsi="仿宋_GB2312" w:eastAsia="黑体"/>
                <w:sz w:val="24"/>
                <w:szCs w:val="24"/>
              </w:rPr>
              <w:t>裁量标准</w:t>
            </w:r>
          </w:p>
        </w:tc>
        <w:tc>
          <w:tcPr>
            <w:tcW w:w="2332" w:type="dxa"/>
            <w:tcBorders>
              <w:top w:val="single" w:color="auto" w:sz="4" w:space="0"/>
              <w:left w:val="single" w:color="auto" w:sz="4" w:space="0"/>
              <w:right w:val="single" w:color="auto" w:sz="4" w:space="0"/>
            </w:tcBorders>
            <w:vAlign w:val="center"/>
          </w:tcPr>
          <w:p>
            <w:pPr>
              <w:adjustRightInd w:val="0"/>
              <w:spacing w:line="280" w:lineRule="exact"/>
              <w:jc w:val="center"/>
              <w:rPr>
                <w:rFonts w:hint="eastAsia" w:ascii="黑体" w:eastAsia="黑体"/>
                <w:sz w:val="24"/>
                <w:szCs w:val="24"/>
              </w:rPr>
            </w:pPr>
            <w:r>
              <w:rPr>
                <w:rFonts w:hint="eastAsia" w:ascii="黑体" w:hAnsi="仿宋_GB2312" w:eastAsia="黑体"/>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515" w:hRule="atLeast"/>
          <w:jc w:val="center"/>
        </w:trPr>
        <w:tc>
          <w:tcPr>
            <w:tcW w:w="609" w:type="dxa"/>
            <w:vMerge w:val="restart"/>
            <w:tcBorders>
              <w:top w:val="single" w:color="auto" w:sz="4" w:space="0"/>
              <w:left w:val="single" w:color="auto" w:sz="4" w:space="0"/>
              <w:right w:val="single" w:color="auto" w:sz="4" w:space="0"/>
            </w:tcBorders>
            <w:vAlign w:val="center"/>
          </w:tcPr>
          <w:p>
            <w:pPr>
              <w:adjustRightInd w:val="0"/>
              <w:spacing w:line="280" w:lineRule="exact"/>
              <w:jc w:val="center"/>
              <w:rPr>
                <w:b/>
                <w:sz w:val="24"/>
                <w:szCs w:val="24"/>
              </w:rPr>
            </w:pPr>
            <w:r>
              <w:rPr>
                <w:b/>
                <w:sz w:val="24"/>
                <w:szCs w:val="24"/>
              </w:rPr>
              <w:t>1</w:t>
            </w:r>
          </w:p>
        </w:tc>
        <w:tc>
          <w:tcPr>
            <w:tcW w:w="1276" w:type="dxa"/>
            <w:vMerge w:val="restart"/>
            <w:tcBorders>
              <w:top w:val="single" w:color="auto" w:sz="4" w:space="0"/>
              <w:left w:val="single" w:color="auto" w:sz="4" w:space="0"/>
              <w:right w:val="single" w:color="auto" w:sz="4" w:space="0"/>
            </w:tcBorders>
            <w:vAlign w:val="center"/>
          </w:tcPr>
          <w:p>
            <w:pPr>
              <w:adjustRightInd w:val="0"/>
              <w:spacing w:line="280" w:lineRule="exact"/>
              <w:jc w:val="left"/>
              <w:rPr>
                <w:sz w:val="24"/>
                <w:szCs w:val="24"/>
              </w:rPr>
            </w:pPr>
            <w:r>
              <w:rPr>
                <w:rFonts w:hAnsi="仿宋_GB2312"/>
                <w:sz w:val="24"/>
                <w:szCs w:val="24"/>
              </w:rPr>
              <w:t>以现有技术或者现有设计申请专利并获得专利授权后</w:t>
            </w:r>
            <w:r>
              <w:rPr>
                <w:sz w:val="24"/>
                <w:szCs w:val="24"/>
              </w:rPr>
              <w:t>,</w:t>
            </w:r>
            <w:r>
              <w:rPr>
                <w:rFonts w:hAnsi="仿宋_GB2312"/>
                <w:sz w:val="24"/>
                <w:szCs w:val="24"/>
              </w:rPr>
              <w:t>向专利行政部门提出专利侵权的处理请求的。</w:t>
            </w:r>
          </w:p>
        </w:tc>
        <w:tc>
          <w:tcPr>
            <w:tcW w:w="2913" w:type="dxa"/>
            <w:vMerge w:val="restart"/>
            <w:tcBorders>
              <w:top w:val="single" w:color="auto" w:sz="4" w:space="0"/>
              <w:left w:val="single" w:color="auto" w:sz="4" w:space="0"/>
              <w:right w:val="single" w:color="auto" w:sz="4" w:space="0"/>
            </w:tcBorders>
            <w:vAlign w:val="center"/>
          </w:tcPr>
          <w:p>
            <w:pPr>
              <w:widowControl/>
              <w:adjustRightInd w:val="0"/>
              <w:spacing w:line="280" w:lineRule="exact"/>
              <w:ind w:firstLine="120" w:firstLineChars="50"/>
              <w:rPr>
                <w:sz w:val="24"/>
                <w:szCs w:val="24"/>
              </w:rPr>
            </w:pPr>
            <w:r>
              <w:rPr>
                <w:rFonts w:hAnsi="仿宋_GB2312"/>
                <w:sz w:val="24"/>
                <w:szCs w:val="24"/>
              </w:rPr>
              <w:t>《广东省专利条例》第三十九条第一项：</w:t>
            </w:r>
          </w:p>
          <w:p>
            <w:pPr>
              <w:widowControl/>
              <w:adjustRightInd w:val="0"/>
              <w:spacing w:line="280" w:lineRule="exact"/>
              <w:ind w:firstLine="240" w:firstLineChars="100"/>
              <w:rPr>
                <w:sz w:val="24"/>
                <w:szCs w:val="24"/>
              </w:rPr>
            </w:pPr>
            <w:r>
              <w:rPr>
                <w:rFonts w:hAnsi="仿宋_GB2312"/>
                <w:sz w:val="24"/>
                <w:szCs w:val="24"/>
              </w:rPr>
              <w:t>专利权人及利害关系人应当依法行使其权利</w:t>
            </w:r>
            <w:r>
              <w:rPr>
                <w:sz w:val="24"/>
                <w:szCs w:val="24"/>
              </w:rPr>
              <w:t>,</w:t>
            </w:r>
            <w:r>
              <w:rPr>
                <w:rFonts w:hAnsi="仿宋_GB2312"/>
                <w:sz w:val="24"/>
                <w:szCs w:val="24"/>
              </w:rPr>
              <w:t>不得有下列行为</w:t>
            </w:r>
            <w:r>
              <w:rPr>
                <w:sz w:val="24"/>
                <w:szCs w:val="24"/>
              </w:rPr>
              <w:t>:</w:t>
            </w:r>
          </w:p>
          <w:p>
            <w:pPr>
              <w:adjustRightInd w:val="0"/>
              <w:spacing w:line="280" w:lineRule="exact"/>
              <w:ind w:firstLine="240" w:firstLineChars="100"/>
              <w:rPr>
                <w:sz w:val="24"/>
                <w:szCs w:val="24"/>
              </w:rPr>
            </w:pPr>
            <w:r>
              <w:rPr>
                <w:sz w:val="24"/>
                <w:szCs w:val="24"/>
              </w:rPr>
              <w:t>(</w:t>
            </w:r>
            <w:r>
              <w:rPr>
                <w:rFonts w:hAnsi="仿宋_GB2312"/>
                <w:sz w:val="24"/>
                <w:szCs w:val="24"/>
              </w:rPr>
              <w:t>一</w:t>
            </w:r>
            <w:r>
              <w:rPr>
                <w:sz w:val="24"/>
                <w:szCs w:val="24"/>
              </w:rPr>
              <w:t>)</w:t>
            </w:r>
            <w:r>
              <w:rPr>
                <w:rFonts w:hAnsi="仿宋_GB2312"/>
                <w:sz w:val="24"/>
                <w:szCs w:val="24"/>
              </w:rPr>
              <w:t>以现有技术或者现有设计申请专利并获得专利授权后</w:t>
            </w:r>
            <w:r>
              <w:rPr>
                <w:sz w:val="24"/>
                <w:szCs w:val="24"/>
              </w:rPr>
              <w:t>,</w:t>
            </w:r>
            <w:r>
              <w:rPr>
                <w:rFonts w:hAnsi="仿宋_GB2312"/>
                <w:sz w:val="24"/>
                <w:szCs w:val="24"/>
              </w:rPr>
              <w:t>向专利行政部门提出专利侵权的处理请求</w:t>
            </w:r>
          </w:p>
        </w:tc>
        <w:tc>
          <w:tcPr>
            <w:tcW w:w="2332" w:type="dxa"/>
            <w:vMerge w:val="restart"/>
            <w:tcBorders>
              <w:top w:val="single" w:color="auto" w:sz="4" w:space="0"/>
              <w:left w:val="single" w:color="auto" w:sz="4" w:space="0"/>
              <w:right w:val="single" w:color="auto" w:sz="4" w:space="0"/>
            </w:tcBorders>
            <w:vAlign w:val="center"/>
          </w:tcPr>
          <w:p>
            <w:pPr>
              <w:adjustRightInd w:val="0"/>
              <w:spacing w:line="280" w:lineRule="exact"/>
              <w:ind w:firstLine="240" w:firstLineChars="100"/>
              <w:rPr>
                <w:sz w:val="24"/>
                <w:szCs w:val="24"/>
              </w:rPr>
            </w:pPr>
            <w:r>
              <w:rPr>
                <w:rFonts w:hint="eastAsia" w:hAnsi="仿宋_GB2312"/>
                <w:sz w:val="24"/>
                <w:szCs w:val="24"/>
              </w:rPr>
              <w:t>《</w:t>
            </w:r>
            <w:r>
              <w:rPr>
                <w:rFonts w:hAnsi="仿宋_GB2312"/>
                <w:sz w:val="24"/>
                <w:szCs w:val="24"/>
              </w:rPr>
              <w:t>广东省专利条例》第五十五条：违反本条例第三十九条规定的</w:t>
            </w:r>
            <w:r>
              <w:rPr>
                <w:sz w:val="24"/>
                <w:szCs w:val="24"/>
              </w:rPr>
              <w:t>,</w:t>
            </w:r>
            <w:r>
              <w:rPr>
                <w:rFonts w:hAnsi="仿宋_GB2312"/>
                <w:sz w:val="24"/>
                <w:szCs w:val="24"/>
              </w:rPr>
              <w:t>由专利行政部门给予警告</w:t>
            </w:r>
            <w:r>
              <w:rPr>
                <w:sz w:val="24"/>
                <w:szCs w:val="24"/>
              </w:rPr>
              <w:t>,</w:t>
            </w:r>
            <w:r>
              <w:rPr>
                <w:rFonts w:hAnsi="仿宋_GB2312"/>
                <w:sz w:val="24"/>
                <w:szCs w:val="24"/>
              </w:rPr>
              <w:t>责令改正</w:t>
            </w:r>
            <w:r>
              <w:rPr>
                <w:sz w:val="24"/>
                <w:szCs w:val="24"/>
              </w:rPr>
              <w:t>,</w:t>
            </w:r>
            <w:r>
              <w:rPr>
                <w:rFonts w:hAnsi="仿宋_GB2312"/>
                <w:sz w:val="24"/>
                <w:szCs w:val="24"/>
              </w:rPr>
              <w:t>可以处一万元以上五万元以下罚款；情节严重的</w:t>
            </w:r>
            <w:r>
              <w:rPr>
                <w:sz w:val="24"/>
                <w:szCs w:val="24"/>
              </w:rPr>
              <w:t>,</w:t>
            </w:r>
            <w:r>
              <w:rPr>
                <w:rFonts w:hAnsi="仿宋_GB2312"/>
                <w:sz w:val="24"/>
                <w:szCs w:val="24"/>
              </w:rPr>
              <w:t>可以处五万元以上十万元以下罚款。</w:t>
            </w:r>
          </w:p>
        </w:tc>
        <w:tc>
          <w:tcPr>
            <w:tcW w:w="1686" w:type="dxa"/>
            <w:vMerge w:val="restart"/>
            <w:tcBorders>
              <w:top w:val="single" w:color="auto" w:sz="4" w:space="0"/>
              <w:left w:val="single" w:color="auto" w:sz="4" w:space="0"/>
              <w:right w:val="single" w:color="auto" w:sz="4" w:space="0"/>
            </w:tcBorders>
            <w:vAlign w:val="center"/>
          </w:tcPr>
          <w:p>
            <w:pPr>
              <w:adjustRightInd w:val="0"/>
              <w:spacing w:line="280" w:lineRule="exact"/>
              <w:rPr>
                <w:sz w:val="24"/>
                <w:szCs w:val="24"/>
              </w:rPr>
            </w:pPr>
            <w:r>
              <w:rPr>
                <w:rFonts w:hAnsi="仿宋_GB2312"/>
                <w:sz w:val="24"/>
                <w:szCs w:val="24"/>
              </w:rPr>
              <w:t>警告</w:t>
            </w:r>
            <w:r>
              <w:rPr>
                <w:sz w:val="24"/>
                <w:szCs w:val="24"/>
              </w:rPr>
              <w:t>,</w:t>
            </w:r>
            <w:r>
              <w:rPr>
                <w:rFonts w:hAnsi="仿宋_GB2312"/>
                <w:sz w:val="24"/>
                <w:szCs w:val="24"/>
              </w:rPr>
              <w:t>责令改正</w:t>
            </w:r>
            <w:r>
              <w:rPr>
                <w:sz w:val="24"/>
                <w:szCs w:val="24"/>
              </w:rPr>
              <w:t>,</w:t>
            </w:r>
            <w:r>
              <w:rPr>
                <w:rFonts w:hAnsi="仿宋_GB2312"/>
                <w:sz w:val="24"/>
                <w:szCs w:val="24"/>
              </w:rPr>
              <w:t>可以处一万元以上五万元以下罚款；情节严重的</w:t>
            </w:r>
            <w:r>
              <w:rPr>
                <w:sz w:val="24"/>
                <w:szCs w:val="24"/>
              </w:rPr>
              <w:t>,</w:t>
            </w:r>
            <w:r>
              <w:rPr>
                <w:rFonts w:hAnsi="仿宋_GB2312"/>
                <w:sz w:val="24"/>
                <w:szCs w:val="24"/>
              </w:rPr>
              <w:t>可以处五万元以上十万元以下罚款。</w:t>
            </w:r>
          </w:p>
        </w:tc>
        <w:tc>
          <w:tcPr>
            <w:tcW w:w="708" w:type="dxa"/>
            <w:tcBorders>
              <w:top w:val="single" w:color="auto" w:sz="4" w:space="0"/>
              <w:left w:val="single" w:color="auto" w:sz="4" w:space="0"/>
              <w:right w:val="single" w:color="auto" w:sz="4" w:space="0"/>
            </w:tcBorders>
            <w:vAlign w:val="center"/>
          </w:tcPr>
          <w:p>
            <w:pPr>
              <w:autoSpaceDE w:val="0"/>
              <w:autoSpaceDN w:val="0"/>
              <w:adjustRightInd w:val="0"/>
              <w:spacing w:line="280" w:lineRule="exact"/>
              <w:jc w:val="center"/>
              <w:rPr>
                <w:sz w:val="24"/>
                <w:szCs w:val="24"/>
              </w:rPr>
            </w:pPr>
            <w:r>
              <w:rPr>
                <w:rFonts w:hAnsi="仿宋_GB2312"/>
                <w:sz w:val="24"/>
                <w:szCs w:val="24"/>
              </w:rPr>
              <w:t>较轻</w:t>
            </w:r>
          </w:p>
        </w:tc>
        <w:tc>
          <w:tcPr>
            <w:tcW w:w="1937" w:type="dxa"/>
            <w:tcBorders>
              <w:top w:val="single" w:color="auto" w:sz="4" w:space="0"/>
              <w:left w:val="single" w:color="auto" w:sz="4" w:space="0"/>
              <w:right w:val="single" w:color="auto" w:sz="4" w:space="0"/>
            </w:tcBorders>
            <w:vAlign w:val="center"/>
          </w:tcPr>
          <w:p>
            <w:pPr>
              <w:adjustRightInd w:val="0"/>
              <w:spacing w:line="280" w:lineRule="exact"/>
              <w:rPr>
                <w:sz w:val="24"/>
                <w:szCs w:val="24"/>
              </w:rPr>
            </w:pPr>
            <w:r>
              <w:rPr>
                <w:rFonts w:hAnsi="仿宋_GB2312"/>
                <w:sz w:val="24"/>
                <w:szCs w:val="24"/>
              </w:rPr>
              <w:t>对被请求人的正常生产、经营秩序造成影响较小的。</w:t>
            </w:r>
          </w:p>
        </w:tc>
        <w:tc>
          <w:tcPr>
            <w:tcW w:w="1984" w:type="dxa"/>
            <w:tcBorders>
              <w:top w:val="single" w:color="auto" w:sz="4" w:space="0"/>
              <w:left w:val="single" w:color="auto" w:sz="4" w:space="0"/>
              <w:right w:val="single" w:color="auto" w:sz="4" w:space="0"/>
            </w:tcBorders>
            <w:vAlign w:val="center"/>
          </w:tcPr>
          <w:p>
            <w:pPr>
              <w:adjustRightInd w:val="0"/>
              <w:spacing w:line="280" w:lineRule="exact"/>
              <w:ind w:firstLine="120" w:firstLineChars="50"/>
              <w:rPr>
                <w:sz w:val="24"/>
                <w:szCs w:val="24"/>
              </w:rPr>
            </w:pPr>
            <w:r>
              <w:rPr>
                <w:rFonts w:hAnsi="仿宋_GB2312"/>
                <w:sz w:val="24"/>
                <w:szCs w:val="24"/>
              </w:rPr>
              <w:t>可处</w:t>
            </w:r>
            <w:r>
              <w:rPr>
                <w:sz w:val="24"/>
                <w:szCs w:val="24"/>
              </w:rPr>
              <w:t>1</w:t>
            </w:r>
            <w:r>
              <w:rPr>
                <w:rFonts w:hAnsi="仿宋_GB2312"/>
                <w:sz w:val="24"/>
                <w:szCs w:val="24"/>
              </w:rPr>
              <w:t>万元以下罚款。</w:t>
            </w:r>
          </w:p>
        </w:tc>
        <w:tc>
          <w:tcPr>
            <w:tcW w:w="2332" w:type="dxa"/>
            <w:vMerge w:val="restart"/>
            <w:tcBorders>
              <w:top w:val="single" w:color="auto" w:sz="4" w:space="0"/>
              <w:left w:val="single" w:color="auto" w:sz="4" w:space="0"/>
              <w:right w:val="single" w:color="auto" w:sz="4" w:space="0"/>
            </w:tcBorders>
            <w:vAlign w:val="top"/>
          </w:tcPr>
          <w:p>
            <w:pPr>
              <w:adjustRightInd w:val="0"/>
              <w:spacing w:line="280" w:lineRule="exact"/>
              <w:ind w:firstLine="240" w:firstLineChars="100"/>
              <w:rPr>
                <w:sz w:val="24"/>
                <w:szCs w:val="24"/>
              </w:rPr>
            </w:pPr>
            <w:r>
              <w:rPr>
                <w:sz w:val="24"/>
                <w:szCs w:val="24"/>
              </w:rPr>
              <w:t>1</w:t>
            </w:r>
            <w:r>
              <w:rPr>
                <w:rFonts w:hAnsi="仿宋_GB2312"/>
                <w:sz w:val="24"/>
                <w:szCs w:val="24"/>
              </w:rPr>
              <w:t>、不知是现有技术或者现有设计，获得专利授权后向专利行政部门提出处理请求的，由专利行政管理部门给予警告并责令改正。</w:t>
            </w:r>
          </w:p>
          <w:p>
            <w:pPr>
              <w:adjustRightInd w:val="0"/>
              <w:spacing w:line="280" w:lineRule="exact"/>
              <w:ind w:firstLine="240" w:firstLineChars="100"/>
              <w:rPr>
                <w:sz w:val="24"/>
                <w:szCs w:val="24"/>
              </w:rPr>
            </w:pPr>
            <w:r>
              <w:rPr>
                <w:sz w:val="24"/>
                <w:szCs w:val="24"/>
              </w:rPr>
              <w:t>2</w:t>
            </w:r>
            <w:r>
              <w:rPr>
                <w:rFonts w:hAnsi="仿宋_GB2312"/>
                <w:sz w:val="24"/>
                <w:szCs w:val="24"/>
              </w:rPr>
              <w:t>、已有法院判决或者专利行政管理部门处理决定，曾经就该专利认定公知技术抗辩成立，专利权人又提出诉讼或者处理请求的，可认定存在主观故意。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515" w:hRule="atLeast"/>
          <w:jc w:val="center"/>
        </w:trPr>
        <w:tc>
          <w:tcPr>
            <w:tcW w:w="609" w:type="dxa"/>
            <w:vMerge w:val="continue"/>
            <w:tcBorders>
              <w:left w:val="single" w:color="auto" w:sz="4" w:space="0"/>
              <w:right w:val="single" w:color="auto" w:sz="4" w:space="0"/>
            </w:tcBorders>
            <w:vAlign w:val="center"/>
          </w:tcPr>
          <w:p>
            <w:pPr>
              <w:adjustRightInd w:val="0"/>
              <w:spacing w:line="280" w:lineRule="exact"/>
              <w:rPr>
                <w:sz w:val="24"/>
                <w:szCs w:val="24"/>
              </w:rPr>
            </w:pPr>
          </w:p>
        </w:tc>
        <w:tc>
          <w:tcPr>
            <w:tcW w:w="1276" w:type="dxa"/>
            <w:vMerge w:val="continue"/>
            <w:tcBorders>
              <w:left w:val="single" w:color="auto" w:sz="4" w:space="0"/>
              <w:right w:val="single" w:color="auto" w:sz="4" w:space="0"/>
            </w:tcBorders>
            <w:vAlign w:val="center"/>
          </w:tcPr>
          <w:p>
            <w:pPr>
              <w:adjustRightInd w:val="0"/>
              <w:spacing w:line="280" w:lineRule="exact"/>
              <w:rPr>
                <w:sz w:val="24"/>
                <w:szCs w:val="24"/>
              </w:rPr>
            </w:pPr>
          </w:p>
        </w:tc>
        <w:tc>
          <w:tcPr>
            <w:tcW w:w="2913" w:type="dxa"/>
            <w:vMerge w:val="continue"/>
            <w:tcBorders>
              <w:left w:val="single" w:color="auto" w:sz="4" w:space="0"/>
              <w:right w:val="single" w:color="auto" w:sz="4" w:space="0"/>
            </w:tcBorders>
            <w:vAlign w:val="center"/>
          </w:tcPr>
          <w:p>
            <w:pPr>
              <w:adjustRightInd w:val="0"/>
              <w:spacing w:line="280" w:lineRule="exact"/>
              <w:rPr>
                <w:sz w:val="24"/>
                <w:szCs w:val="24"/>
              </w:rPr>
            </w:pPr>
          </w:p>
        </w:tc>
        <w:tc>
          <w:tcPr>
            <w:tcW w:w="2332" w:type="dxa"/>
            <w:vMerge w:val="continue"/>
            <w:tcBorders>
              <w:left w:val="single" w:color="auto" w:sz="4" w:space="0"/>
              <w:right w:val="single" w:color="auto" w:sz="4" w:space="0"/>
            </w:tcBorders>
            <w:vAlign w:val="center"/>
          </w:tcPr>
          <w:p>
            <w:pPr>
              <w:adjustRightInd w:val="0"/>
              <w:spacing w:line="280" w:lineRule="exact"/>
              <w:rPr>
                <w:sz w:val="24"/>
                <w:szCs w:val="24"/>
              </w:rPr>
            </w:pPr>
          </w:p>
        </w:tc>
        <w:tc>
          <w:tcPr>
            <w:tcW w:w="1686" w:type="dxa"/>
            <w:vMerge w:val="continue"/>
            <w:tcBorders>
              <w:left w:val="single" w:color="auto" w:sz="4" w:space="0"/>
              <w:right w:val="single" w:color="auto" w:sz="4" w:space="0"/>
            </w:tcBorders>
            <w:vAlign w:val="center"/>
          </w:tcPr>
          <w:p>
            <w:pPr>
              <w:adjustRightInd w:val="0"/>
              <w:spacing w:line="280" w:lineRule="exact"/>
              <w:rPr>
                <w:sz w:val="24"/>
                <w:szCs w:val="24"/>
              </w:rPr>
            </w:pPr>
          </w:p>
        </w:tc>
        <w:tc>
          <w:tcPr>
            <w:tcW w:w="708" w:type="dxa"/>
            <w:tcBorders>
              <w:top w:val="single" w:color="auto" w:sz="4" w:space="0"/>
              <w:left w:val="single" w:color="auto" w:sz="4" w:space="0"/>
              <w:right w:val="single" w:color="auto" w:sz="4" w:space="0"/>
            </w:tcBorders>
            <w:vAlign w:val="center"/>
          </w:tcPr>
          <w:p>
            <w:pPr>
              <w:autoSpaceDE w:val="0"/>
              <w:autoSpaceDN w:val="0"/>
              <w:adjustRightInd w:val="0"/>
              <w:spacing w:line="280" w:lineRule="exact"/>
              <w:jc w:val="center"/>
              <w:rPr>
                <w:sz w:val="24"/>
                <w:szCs w:val="24"/>
              </w:rPr>
            </w:pPr>
            <w:r>
              <w:rPr>
                <w:rFonts w:hAnsi="仿宋_GB2312"/>
                <w:sz w:val="24"/>
                <w:szCs w:val="24"/>
              </w:rPr>
              <w:t>较重</w:t>
            </w:r>
          </w:p>
        </w:tc>
        <w:tc>
          <w:tcPr>
            <w:tcW w:w="1937" w:type="dxa"/>
            <w:tcBorders>
              <w:top w:val="single" w:color="auto" w:sz="4" w:space="0"/>
              <w:left w:val="single" w:color="auto" w:sz="4" w:space="0"/>
              <w:right w:val="single" w:color="auto" w:sz="4" w:space="0"/>
            </w:tcBorders>
            <w:vAlign w:val="center"/>
          </w:tcPr>
          <w:p>
            <w:pPr>
              <w:adjustRightInd w:val="0"/>
              <w:spacing w:line="280" w:lineRule="exact"/>
              <w:rPr>
                <w:sz w:val="24"/>
                <w:szCs w:val="24"/>
              </w:rPr>
            </w:pPr>
            <w:r>
              <w:rPr>
                <w:rFonts w:hAnsi="仿宋_GB2312"/>
                <w:sz w:val="24"/>
                <w:szCs w:val="24"/>
              </w:rPr>
              <w:t>对被请求人的正常生产、经营秩序造成不良影响较大的。</w:t>
            </w:r>
          </w:p>
        </w:tc>
        <w:tc>
          <w:tcPr>
            <w:tcW w:w="1984" w:type="dxa"/>
            <w:tcBorders>
              <w:top w:val="single" w:color="auto" w:sz="4" w:space="0"/>
              <w:left w:val="single" w:color="auto" w:sz="4" w:space="0"/>
              <w:right w:val="single" w:color="auto" w:sz="4" w:space="0"/>
            </w:tcBorders>
            <w:vAlign w:val="center"/>
          </w:tcPr>
          <w:p>
            <w:pPr>
              <w:adjustRightInd w:val="0"/>
              <w:spacing w:line="280" w:lineRule="exact"/>
              <w:ind w:firstLine="120" w:firstLineChars="50"/>
              <w:rPr>
                <w:sz w:val="24"/>
                <w:szCs w:val="24"/>
              </w:rPr>
            </w:pPr>
            <w:r>
              <w:rPr>
                <w:rFonts w:hAnsi="仿宋_GB2312"/>
                <w:sz w:val="24"/>
                <w:szCs w:val="24"/>
              </w:rPr>
              <w:t>可处</w:t>
            </w:r>
            <w:r>
              <w:rPr>
                <w:sz w:val="24"/>
                <w:szCs w:val="24"/>
              </w:rPr>
              <w:t>1</w:t>
            </w:r>
            <w:r>
              <w:rPr>
                <w:rFonts w:hAnsi="仿宋_GB2312"/>
                <w:sz w:val="24"/>
                <w:szCs w:val="24"/>
              </w:rPr>
              <w:t>万元以上</w:t>
            </w:r>
            <w:r>
              <w:rPr>
                <w:sz w:val="24"/>
                <w:szCs w:val="24"/>
              </w:rPr>
              <w:t>5</w:t>
            </w:r>
            <w:r>
              <w:rPr>
                <w:rFonts w:hAnsi="仿宋_GB2312"/>
                <w:sz w:val="24"/>
                <w:szCs w:val="24"/>
              </w:rPr>
              <w:t>万元以下罚款。</w:t>
            </w:r>
          </w:p>
        </w:tc>
        <w:tc>
          <w:tcPr>
            <w:tcW w:w="2332" w:type="dxa"/>
            <w:vMerge w:val="continue"/>
            <w:tcBorders>
              <w:left w:val="single" w:color="auto" w:sz="4" w:space="0"/>
              <w:right w:val="single" w:color="auto" w:sz="4" w:space="0"/>
            </w:tcBorders>
            <w:vAlign w:val="top"/>
          </w:tcPr>
          <w:p>
            <w:pPr>
              <w:adjustRightInd w:val="0"/>
              <w:spacing w:line="280" w:lineRule="exact"/>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515" w:hRule="atLeast"/>
          <w:jc w:val="center"/>
        </w:trPr>
        <w:tc>
          <w:tcPr>
            <w:tcW w:w="609" w:type="dxa"/>
            <w:vMerge w:val="continue"/>
            <w:tcBorders>
              <w:left w:val="single" w:color="auto" w:sz="4" w:space="0"/>
              <w:right w:val="single" w:color="auto" w:sz="4" w:space="0"/>
            </w:tcBorders>
            <w:vAlign w:val="center"/>
          </w:tcPr>
          <w:p>
            <w:pPr>
              <w:adjustRightInd w:val="0"/>
              <w:spacing w:line="280" w:lineRule="exact"/>
              <w:rPr>
                <w:sz w:val="24"/>
                <w:szCs w:val="24"/>
              </w:rPr>
            </w:pPr>
          </w:p>
        </w:tc>
        <w:tc>
          <w:tcPr>
            <w:tcW w:w="1276" w:type="dxa"/>
            <w:vMerge w:val="continue"/>
            <w:tcBorders>
              <w:left w:val="single" w:color="auto" w:sz="4" w:space="0"/>
              <w:right w:val="single" w:color="auto" w:sz="4" w:space="0"/>
            </w:tcBorders>
            <w:vAlign w:val="center"/>
          </w:tcPr>
          <w:p>
            <w:pPr>
              <w:adjustRightInd w:val="0"/>
              <w:spacing w:line="280" w:lineRule="exact"/>
              <w:rPr>
                <w:sz w:val="24"/>
                <w:szCs w:val="24"/>
              </w:rPr>
            </w:pPr>
          </w:p>
        </w:tc>
        <w:tc>
          <w:tcPr>
            <w:tcW w:w="2913" w:type="dxa"/>
            <w:vMerge w:val="continue"/>
            <w:tcBorders>
              <w:left w:val="single" w:color="auto" w:sz="4" w:space="0"/>
              <w:right w:val="single" w:color="auto" w:sz="4" w:space="0"/>
            </w:tcBorders>
            <w:vAlign w:val="center"/>
          </w:tcPr>
          <w:p>
            <w:pPr>
              <w:adjustRightInd w:val="0"/>
              <w:spacing w:line="280" w:lineRule="exact"/>
              <w:rPr>
                <w:sz w:val="24"/>
                <w:szCs w:val="24"/>
              </w:rPr>
            </w:pPr>
          </w:p>
        </w:tc>
        <w:tc>
          <w:tcPr>
            <w:tcW w:w="2332" w:type="dxa"/>
            <w:vMerge w:val="continue"/>
            <w:tcBorders>
              <w:left w:val="single" w:color="auto" w:sz="4" w:space="0"/>
              <w:right w:val="single" w:color="auto" w:sz="4" w:space="0"/>
            </w:tcBorders>
            <w:vAlign w:val="center"/>
          </w:tcPr>
          <w:p>
            <w:pPr>
              <w:adjustRightInd w:val="0"/>
              <w:spacing w:line="280" w:lineRule="exact"/>
              <w:rPr>
                <w:sz w:val="24"/>
                <w:szCs w:val="24"/>
              </w:rPr>
            </w:pPr>
          </w:p>
        </w:tc>
        <w:tc>
          <w:tcPr>
            <w:tcW w:w="1686" w:type="dxa"/>
            <w:vMerge w:val="continue"/>
            <w:tcBorders>
              <w:left w:val="single" w:color="auto" w:sz="4" w:space="0"/>
              <w:right w:val="single" w:color="auto" w:sz="4" w:space="0"/>
            </w:tcBorders>
            <w:vAlign w:val="center"/>
          </w:tcPr>
          <w:p>
            <w:pPr>
              <w:adjustRightInd w:val="0"/>
              <w:spacing w:line="280" w:lineRule="exact"/>
              <w:rPr>
                <w:sz w:val="24"/>
                <w:szCs w:val="24"/>
              </w:rPr>
            </w:pPr>
          </w:p>
        </w:tc>
        <w:tc>
          <w:tcPr>
            <w:tcW w:w="708" w:type="dxa"/>
            <w:tcBorders>
              <w:top w:val="single" w:color="auto" w:sz="4" w:space="0"/>
              <w:left w:val="single" w:color="auto" w:sz="4" w:space="0"/>
              <w:right w:val="single" w:color="auto" w:sz="4" w:space="0"/>
            </w:tcBorders>
            <w:vAlign w:val="center"/>
          </w:tcPr>
          <w:p>
            <w:pPr>
              <w:autoSpaceDE w:val="0"/>
              <w:autoSpaceDN w:val="0"/>
              <w:adjustRightInd w:val="0"/>
              <w:spacing w:line="280" w:lineRule="exact"/>
              <w:jc w:val="center"/>
              <w:rPr>
                <w:sz w:val="24"/>
                <w:szCs w:val="24"/>
              </w:rPr>
            </w:pPr>
            <w:r>
              <w:rPr>
                <w:rFonts w:hAnsi="仿宋_GB2312"/>
                <w:sz w:val="24"/>
                <w:szCs w:val="24"/>
              </w:rPr>
              <w:t>严重</w:t>
            </w:r>
          </w:p>
        </w:tc>
        <w:tc>
          <w:tcPr>
            <w:tcW w:w="1937" w:type="dxa"/>
            <w:tcBorders>
              <w:top w:val="single" w:color="auto" w:sz="4" w:space="0"/>
              <w:left w:val="single" w:color="auto" w:sz="4" w:space="0"/>
              <w:right w:val="single" w:color="auto" w:sz="4" w:space="0"/>
            </w:tcBorders>
            <w:vAlign w:val="center"/>
          </w:tcPr>
          <w:p>
            <w:pPr>
              <w:adjustRightInd w:val="0"/>
              <w:spacing w:line="280" w:lineRule="exact"/>
              <w:rPr>
                <w:sz w:val="24"/>
                <w:szCs w:val="24"/>
              </w:rPr>
            </w:pPr>
            <w:r>
              <w:rPr>
                <w:rFonts w:hAnsi="仿宋_GB2312"/>
                <w:sz w:val="24"/>
                <w:szCs w:val="24"/>
              </w:rPr>
              <w:t>对被请求人的正常生产、经营秩序造成严重不良影响的。</w:t>
            </w:r>
          </w:p>
        </w:tc>
        <w:tc>
          <w:tcPr>
            <w:tcW w:w="1984" w:type="dxa"/>
            <w:tcBorders>
              <w:top w:val="single" w:color="auto" w:sz="4" w:space="0"/>
              <w:left w:val="single" w:color="auto" w:sz="4" w:space="0"/>
              <w:right w:val="single" w:color="auto" w:sz="4" w:space="0"/>
            </w:tcBorders>
            <w:vAlign w:val="center"/>
          </w:tcPr>
          <w:p>
            <w:pPr>
              <w:adjustRightInd w:val="0"/>
              <w:spacing w:line="280" w:lineRule="exact"/>
              <w:ind w:firstLine="120" w:firstLineChars="50"/>
              <w:rPr>
                <w:sz w:val="24"/>
                <w:szCs w:val="24"/>
              </w:rPr>
            </w:pPr>
            <w:r>
              <w:rPr>
                <w:rFonts w:hAnsi="仿宋_GB2312"/>
                <w:sz w:val="24"/>
                <w:szCs w:val="24"/>
              </w:rPr>
              <w:t>可处</w:t>
            </w:r>
            <w:r>
              <w:rPr>
                <w:sz w:val="24"/>
                <w:szCs w:val="24"/>
              </w:rPr>
              <w:t>5</w:t>
            </w:r>
            <w:r>
              <w:rPr>
                <w:rFonts w:hAnsi="仿宋_GB2312"/>
                <w:sz w:val="24"/>
                <w:szCs w:val="24"/>
              </w:rPr>
              <w:t>万元以上</w:t>
            </w:r>
            <w:r>
              <w:rPr>
                <w:sz w:val="24"/>
                <w:szCs w:val="24"/>
              </w:rPr>
              <w:t>10</w:t>
            </w:r>
            <w:r>
              <w:rPr>
                <w:rFonts w:hAnsi="仿宋_GB2312"/>
                <w:sz w:val="24"/>
                <w:szCs w:val="24"/>
              </w:rPr>
              <w:t>万元以下罚款。</w:t>
            </w:r>
          </w:p>
        </w:tc>
        <w:tc>
          <w:tcPr>
            <w:tcW w:w="2332" w:type="dxa"/>
            <w:vMerge w:val="continue"/>
            <w:tcBorders>
              <w:left w:val="single" w:color="auto" w:sz="4" w:space="0"/>
              <w:right w:val="single" w:color="auto" w:sz="4" w:space="0"/>
            </w:tcBorders>
            <w:vAlign w:val="top"/>
          </w:tcPr>
          <w:p>
            <w:pPr>
              <w:adjustRightInd w:val="0"/>
              <w:spacing w:line="280" w:lineRule="exact"/>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1275" w:hRule="atLeast"/>
          <w:jc w:val="center"/>
        </w:trPr>
        <w:tc>
          <w:tcPr>
            <w:tcW w:w="609" w:type="dxa"/>
            <w:vMerge w:val="restart"/>
            <w:tcBorders>
              <w:top w:val="single" w:color="auto" w:sz="4" w:space="0"/>
              <w:left w:val="single" w:color="auto" w:sz="4" w:space="0"/>
              <w:right w:val="single" w:color="auto" w:sz="4" w:space="0"/>
            </w:tcBorders>
            <w:vAlign w:val="center"/>
          </w:tcPr>
          <w:p>
            <w:pPr>
              <w:adjustRightInd w:val="0"/>
              <w:spacing w:line="280" w:lineRule="exact"/>
              <w:jc w:val="center"/>
              <w:rPr>
                <w:b/>
                <w:sz w:val="24"/>
                <w:szCs w:val="24"/>
              </w:rPr>
            </w:pPr>
            <w:r>
              <w:rPr>
                <w:b/>
                <w:sz w:val="24"/>
                <w:szCs w:val="24"/>
              </w:rPr>
              <w:t>2</w:t>
            </w:r>
          </w:p>
        </w:tc>
        <w:tc>
          <w:tcPr>
            <w:tcW w:w="1276" w:type="dxa"/>
            <w:vMerge w:val="restart"/>
            <w:tcBorders>
              <w:top w:val="single" w:color="auto" w:sz="4" w:space="0"/>
              <w:left w:val="single" w:color="auto" w:sz="4" w:space="0"/>
              <w:right w:val="single" w:color="auto" w:sz="4" w:space="0"/>
            </w:tcBorders>
            <w:vAlign w:val="center"/>
          </w:tcPr>
          <w:p>
            <w:pPr>
              <w:adjustRightInd w:val="0"/>
              <w:spacing w:line="280" w:lineRule="exact"/>
              <w:jc w:val="left"/>
              <w:rPr>
                <w:sz w:val="24"/>
                <w:szCs w:val="24"/>
              </w:rPr>
            </w:pPr>
            <w:r>
              <w:rPr>
                <w:rFonts w:hAnsi="仿宋_GB2312"/>
                <w:sz w:val="24"/>
                <w:szCs w:val="24"/>
              </w:rPr>
              <w:t>强制专利实施被许可人购买其他专利使用权的。</w:t>
            </w:r>
          </w:p>
        </w:tc>
        <w:tc>
          <w:tcPr>
            <w:tcW w:w="2913" w:type="dxa"/>
            <w:vMerge w:val="restart"/>
            <w:tcBorders>
              <w:top w:val="single" w:color="auto" w:sz="4" w:space="0"/>
              <w:left w:val="single" w:color="auto" w:sz="4" w:space="0"/>
              <w:right w:val="single" w:color="auto" w:sz="4" w:space="0"/>
            </w:tcBorders>
            <w:vAlign w:val="center"/>
          </w:tcPr>
          <w:p>
            <w:pPr>
              <w:widowControl/>
              <w:adjustRightInd w:val="0"/>
              <w:spacing w:line="280" w:lineRule="exact"/>
              <w:ind w:firstLine="240" w:firstLineChars="100"/>
              <w:rPr>
                <w:sz w:val="24"/>
                <w:szCs w:val="24"/>
              </w:rPr>
            </w:pPr>
            <w:r>
              <w:rPr>
                <w:rFonts w:hAnsi="仿宋_GB2312"/>
                <w:sz w:val="24"/>
                <w:szCs w:val="24"/>
              </w:rPr>
              <w:t>《广东省专利条例》第三十九条第二项：</w:t>
            </w:r>
          </w:p>
          <w:p>
            <w:pPr>
              <w:widowControl/>
              <w:adjustRightInd w:val="0"/>
              <w:spacing w:line="280" w:lineRule="exact"/>
              <w:ind w:firstLine="240" w:firstLineChars="100"/>
              <w:rPr>
                <w:sz w:val="24"/>
                <w:szCs w:val="24"/>
              </w:rPr>
            </w:pPr>
            <w:r>
              <w:rPr>
                <w:rFonts w:hAnsi="仿宋_GB2312"/>
                <w:sz w:val="24"/>
                <w:szCs w:val="24"/>
              </w:rPr>
              <w:t>专利权人及利害关系人应当依法行使其权利</w:t>
            </w:r>
            <w:r>
              <w:rPr>
                <w:sz w:val="24"/>
                <w:szCs w:val="24"/>
              </w:rPr>
              <w:t>,</w:t>
            </w:r>
            <w:r>
              <w:rPr>
                <w:rFonts w:hAnsi="仿宋_GB2312"/>
                <w:sz w:val="24"/>
                <w:szCs w:val="24"/>
              </w:rPr>
              <w:t>不得有下列行为</w:t>
            </w:r>
            <w:r>
              <w:rPr>
                <w:sz w:val="24"/>
                <w:szCs w:val="24"/>
              </w:rPr>
              <w:t>:</w:t>
            </w:r>
          </w:p>
          <w:p>
            <w:pPr>
              <w:widowControl/>
              <w:adjustRightInd w:val="0"/>
              <w:spacing w:line="280" w:lineRule="exact"/>
              <w:ind w:firstLine="240" w:firstLineChars="100"/>
              <w:rPr>
                <w:sz w:val="24"/>
                <w:szCs w:val="24"/>
              </w:rPr>
            </w:pPr>
            <w:r>
              <w:rPr>
                <w:sz w:val="24"/>
                <w:szCs w:val="24"/>
              </w:rPr>
              <w:t>(</w:t>
            </w:r>
            <w:r>
              <w:rPr>
                <w:rFonts w:hAnsi="仿宋_GB2312"/>
                <w:sz w:val="24"/>
                <w:szCs w:val="24"/>
              </w:rPr>
              <w:t>二</w:t>
            </w:r>
            <w:r>
              <w:rPr>
                <w:sz w:val="24"/>
                <w:szCs w:val="24"/>
              </w:rPr>
              <w:t>)</w:t>
            </w:r>
            <w:r>
              <w:rPr>
                <w:rFonts w:hAnsi="仿宋_GB2312"/>
                <w:sz w:val="24"/>
                <w:szCs w:val="24"/>
              </w:rPr>
              <w:t>强制专利实施被许可人购买其他专利使用权；</w:t>
            </w:r>
          </w:p>
        </w:tc>
        <w:tc>
          <w:tcPr>
            <w:tcW w:w="2332" w:type="dxa"/>
            <w:vMerge w:val="restart"/>
            <w:tcBorders>
              <w:top w:val="single" w:color="auto" w:sz="4" w:space="0"/>
              <w:left w:val="single" w:color="auto" w:sz="4" w:space="0"/>
              <w:right w:val="single" w:color="auto" w:sz="4" w:space="0"/>
            </w:tcBorders>
            <w:vAlign w:val="center"/>
          </w:tcPr>
          <w:p>
            <w:pPr>
              <w:adjustRightInd w:val="0"/>
              <w:spacing w:line="280" w:lineRule="exact"/>
              <w:ind w:firstLine="120" w:firstLineChars="50"/>
              <w:rPr>
                <w:sz w:val="24"/>
                <w:szCs w:val="24"/>
              </w:rPr>
            </w:pPr>
            <w:r>
              <w:rPr>
                <w:rFonts w:hAnsi="仿宋_GB2312"/>
                <w:sz w:val="24"/>
                <w:szCs w:val="24"/>
              </w:rPr>
              <w:t>《广东省专利条例》第五十五条：违反本条例第三十九条规定的</w:t>
            </w:r>
            <w:r>
              <w:rPr>
                <w:sz w:val="24"/>
                <w:szCs w:val="24"/>
              </w:rPr>
              <w:t>,</w:t>
            </w:r>
            <w:r>
              <w:rPr>
                <w:rFonts w:hAnsi="仿宋_GB2312"/>
                <w:sz w:val="24"/>
                <w:szCs w:val="24"/>
              </w:rPr>
              <w:t>由专利行政部门给予警告</w:t>
            </w:r>
            <w:r>
              <w:rPr>
                <w:sz w:val="24"/>
                <w:szCs w:val="24"/>
              </w:rPr>
              <w:t>,</w:t>
            </w:r>
            <w:r>
              <w:rPr>
                <w:rFonts w:hAnsi="仿宋_GB2312"/>
                <w:sz w:val="24"/>
                <w:szCs w:val="24"/>
              </w:rPr>
              <w:t>责令改正</w:t>
            </w:r>
            <w:r>
              <w:rPr>
                <w:sz w:val="24"/>
                <w:szCs w:val="24"/>
              </w:rPr>
              <w:t>,</w:t>
            </w:r>
            <w:r>
              <w:rPr>
                <w:rFonts w:hAnsi="仿宋_GB2312"/>
                <w:sz w:val="24"/>
                <w:szCs w:val="24"/>
              </w:rPr>
              <w:t>可以处一万元以上五万元以下罚款；情节严重的</w:t>
            </w:r>
            <w:r>
              <w:rPr>
                <w:sz w:val="24"/>
                <w:szCs w:val="24"/>
              </w:rPr>
              <w:t>,</w:t>
            </w:r>
            <w:r>
              <w:rPr>
                <w:rFonts w:hAnsi="仿宋_GB2312"/>
                <w:sz w:val="24"/>
                <w:szCs w:val="24"/>
              </w:rPr>
              <w:t>可以处五万元以上十万元以下罚款。</w:t>
            </w:r>
          </w:p>
        </w:tc>
        <w:tc>
          <w:tcPr>
            <w:tcW w:w="1686" w:type="dxa"/>
            <w:vMerge w:val="restart"/>
            <w:tcBorders>
              <w:top w:val="single" w:color="auto" w:sz="4" w:space="0"/>
              <w:left w:val="single" w:color="auto" w:sz="4" w:space="0"/>
              <w:right w:val="single" w:color="auto" w:sz="4" w:space="0"/>
            </w:tcBorders>
            <w:vAlign w:val="center"/>
          </w:tcPr>
          <w:p>
            <w:pPr>
              <w:adjustRightInd w:val="0"/>
              <w:spacing w:line="280" w:lineRule="exact"/>
              <w:rPr>
                <w:sz w:val="24"/>
                <w:szCs w:val="24"/>
              </w:rPr>
            </w:pPr>
            <w:r>
              <w:rPr>
                <w:rFonts w:hAnsi="仿宋_GB2312"/>
                <w:sz w:val="24"/>
                <w:szCs w:val="24"/>
              </w:rPr>
              <w:t>警告</w:t>
            </w:r>
            <w:r>
              <w:rPr>
                <w:sz w:val="24"/>
                <w:szCs w:val="24"/>
              </w:rPr>
              <w:t>,</w:t>
            </w:r>
            <w:r>
              <w:rPr>
                <w:rFonts w:hAnsi="仿宋_GB2312"/>
                <w:sz w:val="24"/>
                <w:szCs w:val="24"/>
              </w:rPr>
              <w:t>责令改正</w:t>
            </w:r>
            <w:r>
              <w:rPr>
                <w:sz w:val="24"/>
                <w:szCs w:val="24"/>
              </w:rPr>
              <w:t>,</w:t>
            </w:r>
            <w:r>
              <w:rPr>
                <w:rFonts w:hAnsi="仿宋_GB2312"/>
                <w:sz w:val="24"/>
                <w:szCs w:val="24"/>
              </w:rPr>
              <w:t>可以处一万元以上五万元以下罚款；情节严重的</w:t>
            </w:r>
            <w:r>
              <w:rPr>
                <w:sz w:val="24"/>
                <w:szCs w:val="24"/>
              </w:rPr>
              <w:t>,</w:t>
            </w:r>
            <w:r>
              <w:rPr>
                <w:rFonts w:hAnsi="仿宋_GB2312"/>
                <w:sz w:val="24"/>
                <w:szCs w:val="24"/>
              </w:rPr>
              <w:t>可以处五万元以上十万元以下罚款。</w:t>
            </w:r>
          </w:p>
        </w:tc>
        <w:tc>
          <w:tcPr>
            <w:tcW w:w="708" w:type="dxa"/>
            <w:tcBorders>
              <w:top w:val="single" w:color="auto" w:sz="4" w:space="0"/>
              <w:left w:val="single" w:color="auto" w:sz="4" w:space="0"/>
              <w:right w:val="single" w:color="auto" w:sz="4" w:space="0"/>
            </w:tcBorders>
            <w:vAlign w:val="center"/>
          </w:tcPr>
          <w:p>
            <w:pPr>
              <w:autoSpaceDE w:val="0"/>
              <w:autoSpaceDN w:val="0"/>
              <w:adjustRightInd w:val="0"/>
              <w:spacing w:line="280" w:lineRule="exact"/>
              <w:jc w:val="center"/>
              <w:rPr>
                <w:sz w:val="24"/>
                <w:szCs w:val="24"/>
              </w:rPr>
            </w:pPr>
            <w:r>
              <w:rPr>
                <w:rFonts w:hAnsi="仿宋_GB2312"/>
                <w:sz w:val="24"/>
                <w:szCs w:val="24"/>
              </w:rPr>
              <w:t>较轻</w:t>
            </w:r>
          </w:p>
        </w:tc>
        <w:tc>
          <w:tcPr>
            <w:tcW w:w="1937" w:type="dxa"/>
            <w:tcBorders>
              <w:top w:val="single" w:color="auto" w:sz="4" w:space="0"/>
              <w:left w:val="single" w:color="auto" w:sz="4" w:space="0"/>
              <w:right w:val="single" w:color="auto" w:sz="4" w:space="0"/>
            </w:tcBorders>
            <w:vAlign w:val="center"/>
          </w:tcPr>
          <w:p>
            <w:pPr>
              <w:adjustRightInd w:val="0"/>
              <w:spacing w:line="280" w:lineRule="exact"/>
              <w:rPr>
                <w:sz w:val="24"/>
                <w:szCs w:val="24"/>
              </w:rPr>
            </w:pPr>
            <w:r>
              <w:rPr>
                <w:rFonts w:hAnsi="仿宋_GB2312"/>
                <w:sz w:val="24"/>
                <w:szCs w:val="24"/>
              </w:rPr>
              <w:t>强制被许可人购买的其他专利使用权数量较少，使用许可费较低的。</w:t>
            </w:r>
          </w:p>
        </w:tc>
        <w:tc>
          <w:tcPr>
            <w:tcW w:w="1984" w:type="dxa"/>
            <w:tcBorders>
              <w:top w:val="single" w:color="auto" w:sz="4" w:space="0"/>
              <w:left w:val="single" w:color="auto" w:sz="4" w:space="0"/>
              <w:right w:val="single" w:color="auto" w:sz="4" w:space="0"/>
            </w:tcBorders>
            <w:vAlign w:val="center"/>
          </w:tcPr>
          <w:p>
            <w:pPr>
              <w:adjustRightInd w:val="0"/>
              <w:spacing w:line="280" w:lineRule="exact"/>
              <w:ind w:firstLine="240" w:firstLineChars="100"/>
              <w:rPr>
                <w:sz w:val="24"/>
                <w:szCs w:val="24"/>
              </w:rPr>
            </w:pPr>
            <w:r>
              <w:rPr>
                <w:rFonts w:hAnsi="仿宋_GB2312"/>
                <w:sz w:val="24"/>
                <w:szCs w:val="24"/>
              </w:rPr>
              <w:t>可处</w:t>
            </w:r>
            <w:r>
              <w:rPr>
                <w:sz w:val="24"/>
                <w:szCs w:val="24"/>
              </w:rPr>
              <w:t>1</w:t>
            </w:r>
            <w:r>
              <w:rPr>
                <w:rFonts w:hAnsi="仿宋_GB2312"/>
                <w:sz w:val="24"/>
                <w:szCs w:val="24"/>
              </w:rPr>
              <w:t>万元以下罚款。</w:t>
            </w:r>
          </w:p>
        </w:tc>
        <w:tc>
          <w:tcPr>
            <w:tcW w:w="2332" w:type="dxa"/>
            <w:vMerge w:val="restart"/>
            <w:tcBorders>
              <w:top w:val="single" w:color="auto" w:sz="4" w:space="0"/>
              <w:left w:val="single" w:color="auto" w:sz="4" w:space="0"/>
              <w:right w:val="single" w:color="auto" w:sz="4" w:space="0"/>
            </w:tcBorders>
            <w:vAlign w:val="top"/>
          </w:tcPr>
          <w:p>
            <w:pPr>
              <w:adjustRightInd w:val="0"/>
              <w:spacing w:line="280" w:lineRule="exact"/>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1139" w:hRule="atLeast"/>
          <w:jc w:val="center"/>
        </w:trPr>
        <w:tc>
          <w:tcPr>
            <w:tcW w:w="609" w:type="dxa"/>
            <w:vMerge w:val="continue"/>
            <w:tcBorders>
              <w:left w:val="single" w:color="auto" w:sz="4" w:space="0"/>
              <w:right w:val="single" w:color="auto" w:sz="4" w:space="0"/>
            </w:tcBorders>
            <w:vAlign w:val="center"/>
          </w:tcPr>
          <w:p>
            <w:pPr>
              <w:widowControl/>
              <w:adjustRightInd w:val="0"/>
              <w:spacing w:line="280" w:lineRule="exact"/>
              <w:jc w:val="center"/>
              <w:rPr>
                <w:b/>
                <w:sz w:val="24"/>
                <w:szCs w:val="24"/>
              </w:rPr>
            </w:pPr>
          </w:p>
        </w:tc>
        <w:tc>
          <w:tcPr>
            <w:tcW w:w="1276" w:type="dxa"/>
            <w:vMerge w:val="continue"/>
            <w:tcBorders>
              <w:left w:val="single" w:color="auto" w:sz="4" w:space="0"/>
              <w:right w:val="single" w:color="auto" w:sz="4" w:space="0"/>
            </w:tcBorders>
            <w:vAlign w:val="center"/>
          </w:tcPr>
          <w:p>
            <w:pPr>
              <w:widowControl/>
              <w:adjustRightInd w:val="0"/>
              <w:spacing w:line="280" w:lineRule="exact"/>
              <w:jc w:val="left"/>
              <w:rPr>
                <w:sz w:val="24"/>
                <w:szCs w:val="24"/>
              </w:rPr>
            </w:pPr>
          </w:p>
        </w:tc>
        <w:tc>
          <w:tcPr>
            <w:tcW w:w="2913" w:type="dxa"/>
            <w:vMerge w:val="continue"/>
            <w:tcBorders>
              <w:left w:val="single" w:color="auto" w:sz="4" w:space="0"/>
              <w:right w:val="single" w:color="auto" w:sz="4" w:space="0"/>
            </w:tcBorders>
            <w:vAlign w:val="center"/>
          </w:tcPr>
          <w:p>
            <w:pPr>
              <w:widowControl/>
              <w:adjustRightInd w:val="0"/>
              <w:spacing w:line="280" w:lineRule="exact"/>
              <w:jc w:val="left"/>
              <w:rPr>
                <w:sz w:val="24"/>
                <w:szCs w:val="24"/>
              </w:rPr>
            </w:pPr>
          </w:p>
        </w:tc>
        <w:tc>
          <w:tcPr>
            <w:tcW w:w="2332" w:type="dxa"/>
            <w:vMerge w:val="continue"/>
            <w:tcBorders>
              <w:left w:val="single" w:color="auto" w:sz="4" w:space="0"/>
              <w:right w:val="single" w:color="auto" w:sz="4" w:space="0"/>
            </w:tcBorders>
            <w:vAlign w:val="center"/>
          </w:tcPr>
          <w:p>
            <w:pPr>
              <w:widowControl/>
              <w:adjustRightInd w:val="0"/>
              <w:spacing w:line="280" w:lineRule="exact"/>
              <w:jc w:val="left"/>
              <w:rPr>
                <w:sz w:val="24"/>
                <w:szCs w:val="24"/>
              </w:rPr>
            </w:pPr>
          </w:p>
        </w:tc>
        <w:tc>
          <w:tcPr>
            <w:tcW w:w="1686" w:type="dxa"/>
            <w:vMerge w:val="continue"/>
            <w:tcBorders>
              <w:left w:val="single" w:color="auto" w:sz="4" w:space="0"/>
              <w:right w:val="single" w:color="auto" w:sz="4" w:space="0"/>
            </w:tcBorders>
            <w:vAlign w:val="center"/>
          </w:tcPr>
          <w:p>
            <w:pPr>
              <w:widowControl/>
              <w:adjustRightInd w:val="0"/>
              <w:spacing w:line="280" w:lineRule="exact"/>
              <w:jc w:val="left"/>
              <w:rPr>
                <w:sz w:val="24"/>
                <w:szCs w:val="24"/>
              </w:rPr>
            </w:pPr>
          </w:p>
        </w:tc>
        <w:tc>
          <w:tcPr>
            <w:tcW w:w="708" w:type="dxa"/>
            <w:tcBorders>
              <w:top w:val="single" w:color="auto" w:sz="4" w:space="0"/>
              <w:left w:val="single" w:color="auto" w:sz="4" w:space="0"/>
              <w:right w:val="single" w:color="auto" w:sz="4" w:space="0"/>
            </w:tcBorders>
            <w:vAlign w:val="center"/>
          </w:tcPr>
          <w:p>
            <w:pPr>
              <w:autoSpaceDE w:val="0"/>
              <w:autoSpaceDN w:val="0"/>
              <w:adjustRightInd w:val="0"/>
              <w:spacing w:line="280" w:lineRule="exact"/>
              <w:jc w:val="center"/>
              <w:rPr>
                <w:sz w:val="24"/>
                <w:szCs w:val="24"/>
              </w:rPr>
            </w:pPr>
            <w:r>
              <w:rPr>
                <w:rFonts w:hAnsi="仿宋_GB2312"/>
                <w:sz w:val="24"/>
                <w:szCs w:val="24"/>
              </w:rPr>
              <w:t>较重</w:t>
            </w:r>
          </w:p>
        </w:tc>
        <w:tc>
          <w:tcPr>
            <w:tcW w:w="1937" w:type="dxa"/>
            <w:tcBorders>
              <w:left w:val="single" w:color="auto" w:sz="4" w:space="0"/>
              <w:right w:val="single" w:color="auto" w:sz="4" w:space="0"/>
            </w:tcBorders>
            <w:vAlign w:val="center"/>
          </w:tcPr>
          <w:p>
            <w:pPr>
              <w:adjustRightInd w:val="0"/>
              <w:spacing w:line="280" w:lineRule="exact"/>
              <w:rPr>
                <w:sz w:val="24"/>
                <w:szCs w:val="24"/>
              </w:rPr>
            </w:pPr>
            <w:r>
              <w:rPr>
                <w:rFonts w:hAnsi="仿宋_GB2312"/>
                <w:sz w:val="24"/>
                <w:szCs w:val="24"/>
              </w:rPr>
              <w:t>强制被许可人购买的其他专利使用权数量较多，使用许可费较高的。</w:t>
            </w:r>
          </w:p>
        </w:tc>
        <w:tc>
          <w:tcPr>
            <w:tcW w:w="1984" w:type="dxa"/>
            <w:tcBorders>
              <w:left w:val="single" w:color="auto" w:sz="4" w:space="0"/>
              <w:right w:val="single" w:color="auto" w:sz="4" w:space="0"/>
            </w:tcBorders>
            <w:vAlign w:val="center"/>
          </w:tcPr>
          <w:p>
            <w:pPr>
              <w:adjustRightInd w:val="0"/>
              <w:spacing w:line="280" w:lineRule="exact"/>
              <w:rPr>
                <w:sz w:val="24"/>
                <w:szCs w:val="24"/>
              </w:rPr>
            </w:pPr>
            <w:r>
              <w:rPr>
                <w:rFonts w:hAnsi="仿宋_GB2312"/>
                <w:sz w:val="24"/>
                <w:szCs w:val="24"/>
              </w:rPr>
              <w:t>可处</w:t>
            </w:r>
            <w:r>
              <w:rPr>
                <w:sz w:val="24"/>
                <w:szCs w:val="24"/>
              </w:rPr>
              <w:t>1</w:t>
            </w:r>
            <w:r>
              <w:rPr>
                <w:rFonts w:hAnsi="仿宋_GB2312"/>
                <w:sz w:val="24"/>
                <w:szCs w:val="24"/>
              </w:rPr>
              <w:t>万元以上</w:t>
            </w:r>
            <w:r>
              <w:rPr>
                <w:sz w:val="24"/>
                <w:szCs w:val="24"/>
              </w:rPr>
              <w:t>5</w:t>
            </w:r>
            <w:r>
              <w:rPr>
                <w:rFonts w:hAnsi="仿宋_GB2312"/>
                <w:sz w:val="24"/>
                <w:szCs w:val="24"/>
              </w:rPr>
              <w:t>万元以下罚款。</w:t>
            </w:r>
          </w:p>
        </w:tc>
        <w:tc>
          <w:tcPr>
            <w:tcW w:w="2332" w:type="dxa"/>
            <w:vMerge w:val="continue"/>
            <w:tcBorders>
              <w:left w:val="single" w:color="auto" w:sz="4" w:space="0"/>
              <w:right w:val="single" w:color="auto" w:sz="4" w:space="0"/>
            </w:tcBorders>
            <w:vAlign w:val="center"/>
          </w:tcPr>
          <w:p>
            <w:pPr>
              <w:widowControl/>
              <w:adjustRightInd w:val="0"/>
              <w:spacing w:line="280" w:lineRule="exact"/>
              <w:jc w:val="left"/>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173" w:hRule="atLeast"/>
          <w:jc w:val="center"/>
        </w:trPr>
        <w:tc>
          <w:tcPr>
            <w:tcW w:w="609" w:type="dxa"/>
            <w:vMerge w:val="continue"/>
            <w:tcBorders>
              <w:left w:val="single" w:color="auto" w:sz="4" w:space="0"/>
              <w:right w:val="single" w:color="auto" w:sz="4" w:space="0"/>
            </w:tcBorders>
            <w:vAlign w:val="center"/>
          </w:tcPr>
          <w:p>
            <w:pPr>
              <w:widowControl/>
              <w:adjustRightInd w:val="0"/>
              <w:spacing w:line="280" w:lineRule="exact"/>
              <w:jc w:val="center"/>
              <w:rPr>
                <w:b/>
                <w:sz w:val="24"/>
                <w:szCs w:val="24"/>
              </w:rPr>
            </w:pPr>
          </w:p>
        </w:tc>
        <w:tc>
          <w:tcPr>
            <w:tcW w:w="1276" w:type="dxa"/>
            <w:vMerge w:val="continue"/>
            <w:tcBorders>
              <w:left w:val="single" w:color="auto" w:sz="4" w:space="0"/>
              <w:right w:val="single" w:color="auto" w:sz="4" w:space="0"/>
            </w:tcBorders>
            <w:vAlign w:val="center"/>
          </w:tcPr>
          <w:p>
            <w:pPr>
              <w:widowControl/>
              <w:adjustRightInd w:val="0"/>
              <w:spacing w:line="280" w:lineRule="exact"/>
              <w:jc w:val="left"/>
              <w:rPr>
                <w:sz w:val="24"/>
                <w:szCs w:val="24"/>
              </w:rPr>
            </w:pPr>
          </w:p>
        </w:tc>
        <w:tc>
          <w:tcPr>
            <w:tcW w:w="2913" w:type="dxa"/>
            <w:vMerge w:val="continue"/>
            <w:tcBorders>
              <w:left w:val="single" w:color="auto" w:sz="4" w:space="0"/>
              <w:right w:val="single" w:color="auto" w:sz="4" w:space="0"/>
            </w:tcBorders>
            <w:vAlign w:val="center"/>
          </w:tcPr>
          <w:p>
            <w:pPr>
              <w:widowControl/>
              <w:adjustRightInd w:val="0"/>
              <w:spacing w:line="280" w:lineRule="exact"/>
              <w:jc w:val="left"/>
              <w:rPr>
                <w:sz w:val="24"/>
                <w:szCs w:val="24"/>
              </w:rPr>
            </w:pPr>
          </w:p>
        </w:tc>
        <w:tc>
          <w:tcPr>
            <w:tcW w:w="2332" w:type="dxa"/>
            <w:vMerge w:val="continue"/>
            <w:tcBorders>
              <w:left w:val="single" w:color="auto" w:sz="4" w:space="0"/>
              <w:right w:val="single" w:color="auto" w:sz="4" w:space="0"/>
            </w:tcBorders>
            <w:vAlign w:val="center"/>
          </w:tcPr>
          <w:p>
            <w:pPr>
              <w:widowControl/>
              <w:adjustRightInd w:val="0"/>
              <w:spacing w:line="280" w:lineRule="exact"/>
              <w:jc w:val="left"/>
              <w:rPr>
                <w:sz w:val="24"/>
                <w:szCs w:val="24"/>
              </w:rPr>
            </w:pPr>
          </w:p>
        </w:tc>
        <w:tc>
          <w:tcPr>
            <w:tcW w:w="1686" w:type="dxa"/>
            <w:vMerge w:val="continue"/>
            <w:tcBorders>
              <w:left w:val="single" w:color="auto" w:sz="4" w:space="0"/>
              <w:right w:val="single" w:color="auto" w:sz="4" w:space="0"/>
            </w:tcBorders>
            <w:vAlign w:val="center"/>
          </w:tcPr>
          <w:p>
            <w:pPr>
              <w:widowControl/>
              <w:adjustRightInd w:val="0"/>
              <w:spacing w:line="280" w:lineRule="exact"/>
              <w:jc w:val="left"/>
              <w:rPr>
                <w:sz w:val="24"/>
                <w:szCs w:val="24"/>
              </w:rPr>
            </w:pPr>
          </w:p>
        </w:tc>
        <w:tc>
          <w:tcPr>
            <w:tcW w:w="708" w:type="dxa"/>
            <w:tcBorders>
              <w:top w:val="single" w:color="auto" w:sz="4" w:space="0"/>
              <w:left w:val="single" w:color="auto" w:sz="4" w:space="0"/>
              <w:right w:val="single" w:color="auto" w:sz="4" w:space="0"/>
            </w:tcBorders>
            <w:vAlign w:val="center"/>
          </w:tcPr>
          <w:p>
            <w:pPr>
              <w:autoSpaceDE w:val="0"/>
              <w:autoSpaceDN w:val="0"/>
              <w:adjustRightInd w:val="0"/>
              <w:spacing w:line="280" w:lineRule="exact"/>
              <w:jc w:val="center"/>
              <w:rPr>
                <w:sz w:val="24"/>
                <w:szCs w:val="24"/>
              </w:rPr>
            </w:pPr>
            <w:r>
              <w:rPr>
                <w:rFonts w:hAnsi="仿宋_GB2312"/>
                <w:sz w:val="24"/>
                <w:szCs w:val="24"/>
              </w:rPr>
              <w:t>严重</w:t>
            </w:r>
          </w:p>
        </w:tc>
        <w:tc>
          <w:tcPr>
            <w:tcW w:w="1937" w:type="dxa"/>
            <w:tcBorders>
              <w:left w:val="single" w:color="auto" w:sz="4" w:space="0"/>
              <w:right w:val="single" w:color="auto" w:sz="4" w:space="0"/>
            </w:tcBorders>
            <w:vAlign w:val="center"/>
          </w:tcPr>
          <w:p>
            <w:pPr>
              <w:adjustRightInd w:val="0"/>
              <w:spacing w:line="280" w:lineRule="exact"/>
              <w:rPr>
                <w:sz w:val="24"/>
                <w:szCs w:val="24"/>
              </w:rPr>
            </w:pPr>
            <w:r>
              <w:rPr>
                <w:rFonts w:hAnsi="仿宋_GB2312"/>
                <w:sz w:val="24"/>
                <w:szCs w:val="24"/>
              </w:rPr>
              <w:t>强制被许可人购买的其他专利使用权数量很多，使用许可费很高的。</w:t>
            </w:r>
          </w:p>
        </w:tc>
        <w:tc>
          <w:tcPr>
            <w:tcW w:w="1984" w:type="dxa"/>
            <w:tcBorders>
              <w:left w:val="single" w:color="auto" w:sz="4" w:space="0"/>
              <w:right w:val="single" w:color="auto" w:sz="4" w:space="0"/>
            </w:tcBorders>
            <w:vAlign w:val="center"/>
          </w:tcPr>
          <w:p>
            <w:pPr>
              <w:adjustRightInd w:val="0"/>
              <w:spacing w:line="280" w:lineRule="exact"/>
              <w:rPr>
                <w:sz w:val="24"/>
                <w:szCs w:val="24"/>
              </w:rPr>
            </w:pPr>
            <w:r>
              <w:rPr>
                <w:rFonts w:hAnsi="仿宋_GB2312"/>
                <w:sz w:val="24"/>
                <w:szCs w:val="24"/>
              </w:rPr>
              <w:t>可处</w:t>
            </w:r>
            <w:r>
              <w:rPr>
                <w:sz w:val="24"/>
                <w:szCs w:val="24"/>
              </w:rPr>
              <w:t>5</w:t>
            </w:r>
            <w:r>
              <w:rPr>
                <w:rFonts w:hAnsi="仿宋_GB2312"/>
                <w:sz w:val="24"/>
                <w:szCs w:val="24"/>
              </w:rPr>
              <w:t>万元以上</w:t>
            </w:r>
            <w:r>
              <w:rPr>
                <w:sz w:val="24"/>
                <w:szCs w:val="24"/>
              </w:rPr>
              <w:t>10</w:t>
            </w:r>
            <w:r>
              <w:rPr>
                <w:rFonts w:hAnsi="仿宋_GB2312"/>
                <w:sz w:val="24"/>
                <w:szCs w:val="24"/>
              </w:rPr>
              <w:t>万元以下罚款。</w:t>
            </w:r>
          </w:p>
        </w:tc>
        <w:tc>
          <w:tcPr>
            <w:tcW w:w="2332" w:type="dxa"/>
            <w:vMerge w:val="continue"/>
            <w:tcBorders>
              <w:left w:val="single" w:color="auto" w:sz="4" w:space="0"/>
              <w:right w:val="single" w:color="auto" w:sz="4" w:space="0"/>
            </w:tcBorders>
            <w:vAlign w:val="center"/>
          </w:tcPr>
          <w:p>
            <w:pPr>
              <w:widowControl/>
              <w:adjustRightInd w:val="0"/>
              <w:spacing w:line="280" w:lineRule="exact"/>
              <w:jc w:val="left"/>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1427" w:hRule="atLeast"/>
          <w:jc w:val="center"/>
        </w:trPr>
        <w:tc>
          <w:tcPr>
            <w:tcW w:w="609" w:type="dxa"/>
            <w:vMerge w:val="restart"/>
            <w:tcBorders>
              <w:top w:val="single" w:color="auto" w:sz="4" w:space="0"/>
              <w:left w:val="single" w:color="auto" w:sz="4" w:space="0"/>
              <w:right w:val="single" w:color="auto" w:sz="4" w:space="0"/>
            </w:tcBorders>
            <w:vAlign w:val="center"/>
          </w:tcPr>
          <w:p>
            <w:pPr>
              <w:adjustRightInd w:val="0"/>
              <w:spacing w:line="280" w:lineRule="exact"/>
              <w:jc w:val="center"/>
              <w:rPr>
                <w:b/>
                <w:sz w:val="24"/>
                <w:szCs w:val="24"/>
              </w:rPr>
            </w:pPr>
            <w:r>
              <w:rPr>
                <w:b/>
                <w:sz w:val="24"/>
                <w:szCs w:val="24"/>
              </w:rPr>
              <w:t>3</w:t>
            </w:r>
          </w:p>
        </w:tc>
        <w:tc>
          <w:tcPr>
            <w:tcW w:w="1276" w:type="dxa"/>
            <w:vMerge w:val="restart"/>
            <w:tcBorders>
              <w:top w:val="single" w:color="auto" w:sz="4" w:space="0"/>
              <w:left w:val="single" w:color="auto" w:sz="4" w:space="0"/>
              <w:right w:val="single" w:color="auto" w:sz="4" w:space="0"/>
            </w:tcBorders>
            <w:vAlign w:val="center"/>
          </w:tcPr>
          <w:p>
            <w:pPr>
              <w:adjustRightInd w:val="0"/>
              <w:spacing w:line="280" w:lineRule="exact"/>
              <w:jc w:val="left"/>
              <w:rPr>
                <w:sz w:val="24"/>
                <w:szCs w:val="24"/>
              </w:rPr>
            </w:pPr>
            <w:r>
              <w:rPr>
                <w:rFonts w:hAnsi="仿宋_GB2312"/>
                <w:sz w:val="24"/>
                <w:szCs w:val="24"/>
              </w:rPr>
              <w:t>强制专利实施被许可人只能将基于专利权人专利作出的改进专利卖回给专利权人的。</w:t>
            </w:r>
          </w:p>
        </w:tc>
        <w:tc>
          <w:tcPr>
            <w:tcW w:w="2913" w:type="dxa"/>
            <w:vMerge w:val="restart"/>
            <w:tcBorders>
              <w:top w:val="single" w:color="auto" w:sz="4" w:space="0"/>
              <w:left w:val="single" w:color="auto" w:sz="4" w:space="0"/>
              <w:right w:val="single" w:color="auto" w:sz="4" w:space="0"/>
            </w:tcBorders>
            <w:vAlign w:val="center"/>
          </w:tcPr>
          <w:p>
            <w:pPr>
              <w:widowControl/>
              <w:adjustRightInd w:val="0"/>
              <w:spacing w:line="280" w:lineRule="exact"/>
              <w:ind w:firstLine="240" w:firstLineChars="100"/>
              <w:rPr>
                <w:sz w:val="24"/>
                <w:szCs w:val="24"/>
              </w:rPr>
            </w:pPr>
            <w:r>
              <w:rPr>
                <w:rFonts w:hAnsi="仿宋_GB2312"/>
                <w:sz w:val="24"/>
                <w:szCs w:val="24"/>
              </w:rPr>
              <w:t>《广东省专利条例》第三十九条第三项：</w:t>
            </w:r>
          </w:p>
          <w:p>
            <w:pPr>
              <w:widowControl/>
              <w:adjustRightInd w:val="0"/>
              <w:spacing w:line="280" w:lineRule="exact"/>
              <w:ind w:firstLine="480" w:firstLineChars="200"/>
              <w:rPr>
                <w:sz w:val="24"/>
                <w:szCs w:val="24"/>
              </w:rPr>
            </w:pPr>
            <w:r>
              <w:rPr>
                <w:rFonts w:hAnsi="仿宋_GB2312"/>
                <w:sz w:val="24"/>
                <w:szCs w:val="24"/>
              </w:rPr>
              <w:t>专利权人及利害关系人应当依法行使其权利</w:t>
            </w:r>
            <w:r>
              <w:rPr>
                <w:sz w:val="24"/>
                <w:szCs w:val="24"/>
              </w:rPr>
              <w:t>,</w:t>
            </w:r>
            <w:r>
              <w:rPr>
                <w:rFonts w:hAnsi="仿宋_GB2312"/>
                <w:sz w:val="24"/>
                <w:szCs w:val="24"/>
              </w:rPr>
              <w:t>不得有下列行为</w:t>
            </w:r>
            <w:r>
              <w:rPr>
                <w:sz w:val="24"/>
                <w:szCs w:val="24"/>
              </w:rPr>
              <w:t>:</w:t>
            </w:r>
          </w:p>
          <w:p>
            <w:pPr>
              <w:widowControl/>
              <w:adjustRightInd w:val="0"/>
              <w:spacing w:line="280" w:lineRule="exact"/>
              <w:rPr>
                <w:sz w:val="24"/>
                <w:szCs w:val="24"/>
              </w:rPr>
            </w:pPr>
            <w:r>
              <w:rPr>
                <w:sz w:val="24"/>
                <w:szCs w:val="24"/>
              </w:rPr>
              <w:t>(</w:t>
            </w:r>
            <w:r>
              <w:rPr>
                <w:rFonts w:hAnsi="仿宋_GB2312"/>
                <w:sz w:val="24"/>
                <w:szCs w:val="24"/>
              </w:rPr>
              <w:t>三</w:t>
            </w:r>
            <w:r>
              <w:rPr>
                <w:sz w:val="24"/>
                <w:szCs w:val="24"/>
              </w:rPr>
              <w:t>)</w:t>
            </w:r>
            <w:r>
              <w:rPr>
                <w:rFonts w:hAnsi="仿宋_GB2312"/>
                <w:sz w:val="24"/>
                <w:szCs w:val="24"/>
              </w:rPr>
              <w:t>强制专利实施被许可人只能将基于专利权人专利作出的改进专利卖回给专利权人；</w:t>
            </w:r>
          </w:p>
        </w:tc>
        <w:tc>
          <w:tcPr>
            <w:tcW w:w="2332" w:type="dxa"/>
            <w:vMerge w:val="restart"/>
            <w:tcBorders>
              <w:top w:val="single" w:color="auto" w:sz="4" w:space="0"/>
              <w:left w:val="single" w:color="auto" w:sz="4" w:space="0"/>
              <w:right w:val="single" w:color="auto" w:sz="4" w:space="0"/>
            </w:tcBorders>
            <w:vAlign w:val="center"/>
          </w:tcPr>
          <w:p>
            <w:pPr>
              <w:adjustRightInd w:val="0"/>
              <w:spacing w:line="280" w:lineRule="exact"/>
              <w:ind w:firstLine="240" w:firstLineChars="100"/>
              <w:rPr>
                <w:sz w:val="24"/>
                <w:szCs w:val="24"/>
              </w:rPr>
            </w:pPr>
            <w:r>
              <w:rPr>
                <w:rFonts w:hAnsi="仿宋_GB2312"/>
                <w:sz w:val="24"/>
                <w:szCs w:val="24"/>
              </w:rPr>
              <w:t>《广东省专利条例》第五十五条：违反本条例第三十九条规定的</w:t>
            </w:r>
            <w:r>
              <w:rPr>
                <w:sz w:val="24"/>
                <w:szCs w:val="24"/>
              </w:rPr>
              <w:t>,</w:t>
            </w:r>
            <w:r>
              <w:rPr>
                <w:rFonts w:hAnsi="仿宋_GB2312"/>
                <w:sz w:val="24"/>
                <w:szCs w:val="24"/>
              </w:rPr>
              <w:t>由专利行政部门给予警告</w:t>
            </w:r>
            <w:r>
              <w:rPr>
                <w:sz w:val="24"/>
                <w:szCs w:val="24"/>
              </w:rPr>
              <w:t>,</w:t>
            </w:r>
            <w:r>
              <w:rPr>
                <w:rFonts w:hAnsi="仿宋_GB2312"/>
                <w:sz w:val="24"/>
                <w:szCs w:val="24"/>
              </w:rPr>
              <w:t>责令改正</w:t>
            </w:r>
            <w:r>
              <w:rPr>
                <w:sz w:val="24"/>
                <w:szCs w:val="24"/>
              </w:rPr>
              <w:t>,</w:t>
            </w:r>
            <w:r>
              <w:rPr>
                <w:rFonts w:hAnsi="仿宋_GB2312"/>
                <w:sz w:val="24"/>
                <w:szCs w:val="24"/>
              </w:rPr>
              <w:t>可以处一万元以上五万元以下罚款；情节严重的</w:t>
            </w:r>
            <w:r>
              <w:rPr>
                <w:sz w:val="24"/>
                <w:szCs w:val="24"/>
              </w:rPr>
              <w:t>,</w:t>
            </w:r>
            <w:r>
              <w:rPr>
                <w:rFonts w:hAnsi="仿宋_GB2312"/>
                <w:sz w:val="24"/>
                <w:szCs w:val="24"/>
              </w:rPr>
              <w:t>可以处五万元以上十万元以下罚款。</w:t>
            </w:r>
          </w:p>
        </w:tc>
        <w:tc>
          <w:tcPr>
            <w:tcW w:w="1686" w:type="dxa"/>
            <w:vMerge w:val="restart"/>
            <w:tcBorders>
              <w:top w:val="single" w:color="auto" w:sz="4" w:space="0"/>
              <w:left w:val="single" w:color="auto" w:sz="4" w:space="0"/>
              <w:right w:val="single" w:color="auto" w:sz="4" w:space="0"/>
            </w:tcBorders>
            <w:vAlign w:val="center"/>
          </w:tcPr>
          <w:p>
            <w:pPr>
              <w:adjustRightInd w:val="0"/>
              <w:spacing w:line="280" w:lineRule="exact"/>
              <w:rPr>
                <w:sz w:val="24"/>
                <w:szCs w:val="24"/>
              </w:rPr>
            </w:pPr>
            <w:r>
              <w:rPr>
                <w:rFonts w:hAnsi="仿宋_GB2312"/>
                <w:sz w:val="24"/>
                <w:szCs w:val="24"/>
              </w:rPr>
              <w:t>警告</w:t>
            </w:r>
            <w:r>
              <w:rPr>
                <w:sz w:val="24"/>
                <w:szCs w:val="24"/>
              </w:rPr>
              <w:t>,</w:t>
            </w:r>
            <w:r>
              <w:rPr>
                <w:rFonts w:hAnsi="仿宋_GB2312"/>
                <w:sz w:val="24"/>
                <w:szCs w:val="24"/>
              </w:rPr>
              <w:t>责令改正</w:t>
            </w:r>
            <w:r>
              <w:rPr>
                <w:sz w:val="24"/>
                <w:szCs w:val="24"/>
              </w:rPr>
              <w:t>,</w:t>
            </w:r>
            <w:r>
              <w:rPr>
                <w:rFonts w:hAnsi="仿宋_GB2312"/>
                <w:sz w:val="24"/>
                <w:szCs w:val="24"/>
              </w:rPr>
              <w:t>可以处一万元以上五万元以下罚款；情节严重的</w:t>
            </w:r>
            <w:r>
              <w:rPr>
                <w:sz w:val="24"/>
                <w:szCs w:val="24"/>
              </w:rPr>
              <w:t>,</w:t>
            </w:r>
            <w:r>
              <w:rPr>
                <w:rFonts w:hAnsi="仿宋_GB2312"/>
                <w:sz w:val="24"/>
                <w:szCs w:val="24"/>
              </w:rPr>
              <w:t>可以处五万元以上十万元以下罚款。</w:t>
            </w:r>
          </w:p>
        </w:tc>
        <w:tc>
          <w:tcPr>
            <w:tcW w:w="708" w:type="dxa"/>
            <w:tcBorders>
              <w:top w:val="single" w:color="auto" w:sz="4" w:space="0"/>
              <w:left w:val="single" w:color="auto" w:sz="4" w:space="0"/>
              <w:right w:val="single" w:color="auto" w:sz="4" w:space="0"/>
            </w:tcBorders>
            <w:vAlign w:val="center"/>
          </w:tcPr>
          <w:p>
            <w:pPr>
              <w:autoSpaceDE w:val="0"/>
              <w:autoSpaceDN w:val="0"/>
              <w:adjustRightInd w:val="0"/>
              <w:spacing w:line="280" w:lineRule="exact"/>
              <w:jc w:val="center"/>
              <w:rPr>
                <w:sz w:val="24"/>
                <w:szCs w:val="24"/>
              </w:rPr>
            </w:pPr>
            <w:r>
              <w:rPr>
                <w:rFonts w:hAnsi="仿宋_GB2312"/>
                <w:sz w:val="24"/>
                <w:szCs w:val="24"/>
              </w:rPr>
              <w:t>较轻</w:t>
            </w:r>
          </w:p>
        </w:tc>
        <w:tc>
          <w:tcPr>
            <w:tcW w:w="1937" w:type="dxa"/>
            <w:tcBorders>
              <w:top w:val="single" w:color="auto" w:sz="4" w:space="0"/>
              <w:left w:val="single" w:color="auto" w:sz="4" w:space="0"/>
              <w:right w:val="single" w:color="auto" w:sz="4" w:space="0"/>
            </w:tcBorders>
            <w:vAlign w:val="center"/>
          </w:tcPr>
          <w:p>
            <w:pPr>
              <w:adjustRightInd w:val="0"/>
              <w:spacing w:line="280" w:lineRule="exact"/>
              <w:rPr>
                <w:sz w:val="24"/>
                <w:szCs w:val="24"/>
              </w:rPr>
            </w:pPr>
            <w:r>
              <w:rPr>
                <w:rFonts w:hAnsi="仿宋_GB2312"/>
                <w:sz w:val="24"/>
                <w:szCs w:val="24"/>
              </w:rPr>
              <w:t>强制回购的改进专利数量较少，回购费用较合理的。</w:t>
            </w:r>
          </w:p>
        </w:tc>
        <w:tc>
          <w:tcPr>
            <w:tcW w:w="1984" w:type="dxa"/>
            <w:tcBorders>
              <w:top w:val="single" w:color="auto" w:sz="4" w:space="0"/>
              <w:left w:val="single" w:color="auto" w:sz="4" w:space="0"/>
              <w:right w:val="single" w:color="auto" w:sz="4" w:space="0"/>
            </w:tcBorders>
            <w:vAlign w:val="center"/>
          </w:tcPr>
          <w:p>
            <w:pPr>
              <w:adjustRightInd w:val="0"/>
              <w:spacing w:line="280" w:lineRule="exact"/>
              <w:rPr>
                <w:sz w:val="24"/>
                <w:szCs w:val="24"/>
              </w:rPr>
            </w:pPr>
            <w:r>
              <w:rPr>
                <w:rFonts w:hAnsi="仿宋_GB2312"/>
                <w:sz w:val="24"/>
                <w:szCs w:val="24"/>
              </w:rPr>
              <w:t>可处</w:t>
            </w:r>
            <w:r>
              <w:rPr>
                <w:sz w:val="24"/>
                <w:szCs w:val="24"/>
              </w:rPr>
              <w:t>1</w:t>
            </w:r>
            <w:r>
              <w:rPr>
                <w:rFonts w:hAnsi="仿宋_GB2312"/>
                <w:sz w:val="24"/>
                <w:szCs w:val="24"/>
              </w:rPr>
              <w:t>万元以以下罚款。</w:t>
            </w:r>
          </w:p>
        </w:tc>
        <w:tc>
          <w:tcPr>
            <w:tcW w:w="2332" w:type="dxa"/>
            <w:vMerge w:val="restart"/>
            <w:tcBorders>
              <w:top w:val="single" w:color="auto" w:sz="4" w:space="0"/>
              <w:left w:val="single" w:color="auto" w:sz="4" w:space="0"/>
              <w:right w:val="single" w:color="auto" w:sz="4" w:space="0"/>
            </w:tcBorders>
            <w:vAlign w:val="top"/>
          </w:tcPr>
          <w:p>
            <w:pPr>
              <w:adjustRightInd w:val="0"/>
              <w:spacing w:line="280" w:lineRule="exact"/>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1665" w:hRule="atLeast"/>
          <w:jc w:val="center"/>
        </w:trPr>
        <w:tc>
          <w:tcPr>
            <w:tcW w:w="609" w:type="dxa"/>
            <w:vMerge w:val="continue"/>
            <w:tcBorders>
              <w:left w:val="single" w:color="auto" w:sz="4" w:space="0"/>
              <w:right w:val="single" w:color="auto" w:sz="4" w:space="0"/>
            </w:tcBorders>
            <w:vAlign w:val="center"/>
          </w:tcPr>
          <w:p>
            <w:pPr>
              <w:widowControl/>
              <w:adjustRightInd w:val="0"/>
              <w:spacing w:line="280" w:lineRule="exact"/>
              <w:jc w:val="center"/>
              <w:rPr>
                <w:b/>
                <w:sz w:val="24"/>
                <w:szCs w:val="24"/>
              </w:rPr>
            </w:pPr>
          </w:p>
        </w:tc>
        <w:tc>
          <w:tcPr>
            <w:tcW w:w="1276" w:type="dxa"/>
            <w:vMerge w:val="continue"/>
            <w:tcBorders>
              <w:left w:val="single" w:color="auto" w:sz="4" w:space="0"/>
              <w:right w:val="single" w:color="auto" w:sz="4" w:space="0"/>
            </w:tcBorders>
            <w:vAlign w:val="center"/>
          </w:tcPr>
          <w:p>
            <w:pPr>
              <w:widowControl/>
              <w:adjustRightInd w:val="0"/>
              <w:spacing w:line="280" w:lineRule="exact"/>
              <w:jc w:val="left"/>
              <w:rPr>
                <w:sz w:val="24"/>
                <w:szCs w:val="24"/>
              </w:rPr>
            </w:pPr>
          </w:p>
        </w:tc>
        <w:tc>
          <w:tcPr>
            <w:tcW w:w="2913" w:type="dxa"/>
            <w:vMerge w:val="continue"/>
            <w:tcBorders>
              <w:left w:val="single" w:color="auto" w:sz="4" w:space="0"/>
              <w:right w:val="single" w:color="auto" w:sz="4" w:space="0"/>
            </w:tcBorders>
            <w:vAlign w:val="center"/>
          </w:tcPr>
          <w:p>
            <w:pPr>
              <w:widowControl/>
              <w:adjustRightInd w:val="0"/>
              <w:spacing w:line="280" w:lineRule="exact"/>
              <w:jc w:val="left"/>
              <w:rPr>
                <w:sz w:val="24"/>
                <w:szCs w:val="24"/>
              </w:rPr>
            </w:pPr>
          </w:p>
        </w:tc>
        <w:tc>
          <w:tcPr>
            <w:tcW w:w="2332" w:type="dxa"/>
            <w:vMerge w:val="continue"/>
            <w:tcBorders>
              <w:left w:val="single" w:color="auto" w:sz="4" w:space="0"/>
              <w:right w:val="single" w:color="auto" w:sz="4" w:space="0"/>
            </w:tcBorders>
            <w:vAlign w:val="center"/>
          </w:tcPr>
          <w:p>
            <w:pPr>
              <w:widowControl/>
              <w:adjustRightInd w:val="0"/>
              <w:spacing w:line="280" w:lineRule="exact"/>
              <w:jc w:val="left"/>
              <w:rPr>
                <w:sz w:val="24"/>
                <w:szCs w:val="24"/>
              </w:rPr>
            </w:pPr>
          </w:p>
        </w:tc>
        <w:tc>
          <w:tcPr>
            <w:tcW w:w="1686" w:type="dxa"/>
            <w:vMerge w:val="continue"/>
            <w:tcBorders>
              <w:left w:val="single" w:color="auto" w:sz="4" w:space="0"/>
              <w:right w:val="single" w:color="auto" w:sz="4" w:space="0"/>
            </w:tcBorders>
            <w:vAlign w:val="center"/>
          </w:tcPr>
          <w:p>
            <w:pPr>
              <w:widowControl/>
              <w:adjustRightInd w:val="0"/>
              <w:spacing w:line="280" w:lineRule="exact"/>
              <w:jc w:val="left"/>
              <w:rPr>
                <w:sz w:val="24"/>
                <w:szCs w:val="24"/>
              </w:rPr>
            </w:pPr>
          </w:p>
        </w:tc>
        <w:tc>
          <w:tcPr>
            <w:tcW w:w="708" w:type="dxa"/>
            <w:tcBorders>
              <w:top w:val="single" w:color="auto" w:sz="4" w:space="0"/>
              <w:left w:val="single" w:color="auto" w:sz="4" w:space="0"/>
              <w:right w:val="single" w:color="auto" w:sz="4" w:space="0"/>
            </w:tcBorders>
            <w:vAlign w:val="center"/>
          </w:tcPr>
          <w:p>
            <w:pPr>
              <w:autoSpaceDE w:val="0"/>
              <w:autoSpaceDN w:val="0"/>
              <w:adjustRightInd w:val="0"/>
              <w:spacing w:line="280" w:lineRule="exact"/>
              <w:jc w:val="center"/>
              <w:rPr>
                <w:sz w:val="24"/>
                <w:szCs w:val="24"/>
              </w:rPr>
            </w:pPr>
            <w:r>
              <w:rPr>
                <w:rFonts w:hAnsi="仿宋_GB2312"/>
                <w:sz w:val="24"/>
                <w:szCs w:val="24"/>
              </w:rPr>
              <w:t>较重</w:t>
            </w:r>
          </w:p>
        </w:tc>
        <w:tc>
          <w:tcPr>
            <w:tcW w:w="1937" w:type="dxa"/>
            <w:tcBorders>
              <w:left w:val="single" w:color="auto" w:sz="4" w:space="0"/>
              <w:right w:val="single" w:color="auto" w:sz="4" w:space="0"/>
            </w:tcBorders>
            <w:vAlign w:val="center"/>
          </w:tcPr>
          <w:p>
            <w:pPr>
              <w:adjustRightInd w:val="0"/>
              <w:spacing w:line="280" w:lineRule="exact"/>
              <w:rPr>
                <w:sz w:val="24"/>
                <w:szCs w:val="24"/>
              </w:rPr>
            </w:pPr>
            <w:r>
              <w:rPr>
                <w:rFonts w:hAnsi="仿宋_GB2312"/>
                <w:sz w:val="24"/>
                <w:szCs w:val="24"/>
              </w:rPr>
              <w:t>强制回购的改进专利数量较多，回购费用较低的。</w:t>
            </w:r>
          </w:p>
        </w:tc>
        <w:tc>
          <w:tcPr>
            <w:tcW w:w="1984" w:type="dxa"/>
            <w:tcBorders>
              <w:left w:val="single" w:color="auto" w:sz="4" w:space="0"/>
              <w:right w:val="single" w:color="auto" w:sz="4" w:space="0"/>
            </w:tcBorders>
            <w:vAlign w:val="center"/>
          </w:tcPr>
          <w:p>
            <w:pPr>
              <w:adjustRightInd w:val="0"/>
              <w:spacing w:line="280" w:lineRule="exact"/>
              <w:rPr>
                <w:sz w:val="24"/>
                <w:szCs w:val="24"/>
              </w:rPr>
            </w:pPr>
            <w:r>
              <w:rPr>
                <w:rFonts w:hAnsi="仿宋_GB2312"/>
                <w:sz w:val="24"/>
                <w:szCs w:val="24"/>
              </w:rPr>
              <w:t>可处</w:t>
            </w:r>
            <w:r>
              <w:rPr>
                <w:sz w:val="24"/>
                <w:szCs w:val="24"/>
              </w:rPr>
              <w:t>1</w:t>
            </w:r>
            <w:r>
              <w:rPr>
                <w:rFonts w:hAnsi="仿宋_GB2312"/>
                <w:sz w:val="24"/>
                <w:szCs w:val="24"/>
              </w:rPr>
              <w:t>万元以上</w:t>
            </w:r>
            <w:r>
              <w:rPr>
                <w:sz w:val="24"/>
                <w:szCs w:val="24"/>
              </w:rPr>
              <w:t>5</w:t>
            </w:r>
            <w:r>
              <w:rPr>
                <w:rFonts w:hAnsi="仿宋_GB2312"/>
                <w:sz w:val="24"/>
                <w:szCs w:val="24"/>
              </w:rPr>
              <w:t>万元以下罚款。</w:t>
            </w:r>
          </w:p>
        </w:tc>
        <w:tc>
          <w:tcPr>
            <w:tcW w:w="2332" w:type="dxa"/>
            <w:vMerge w:val="continue"/>
            <w:tcBorders>
              <w:left w:val="single" w:color="auto" w:sz="4" w:space="0"/>
              <w:right w:val="single" w:color="auto" w:sz="4" w:space="0"/>
            </w:tcBorders>
            <w:vAlign w:val="center"/>
          </w:tcPr>
          <w:p>
            <w:pPr>
              <w:widowControl/>
              <w:adjustRightInd w:val="0"/>
              <w:spacing w:line="280" w:lineRule="exact"/>
              <w:jc w:val="left"/>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892" w:hRule="atLeast"/>
          <w:jc w:val="center"/>
        </w:trPr>
        <w:tc>
          <w:tcPr>
            <w:tcW w:w="609" w:type="dxa"/>
            <w:vMerge w:val="continue"/>
            <w:tcBorders>
              <w:left w:val="single" w:color="auto" w:sz="4" w:space="0"/>
              <w:right w:val="single" w:color="auto" w:sz="4" w:space="0"/>
            </w:tcBorders>
            <w:vAlign w:val="center"/>
          </w:tcPr>
          <w:p>
            <w:pPr>
              <w:widowControl/>
              <w:adjustRightInd w:val="0"/>
              <w:spacing w:line="280" w:lineRule="exact"/>
              <w:jc w:val="center"/>
              <w:rPr>
                <w:b/>
                <w:sz w:val="24"/>
                <w:szCs w:val="24"/>
              </w:rPr>
            </w:pPr>
          </w:p>
        </w:tc>
        <w:tc>
          <w:tcPr>
            <w:tcW w:w="1276" w:type="dxa"/>
            <w:vMerge w:val="continue"/>
            <w:tcBorders>
              <w:left w:val="single" w:color="auto" w:sz="4" w:space="0"/>
              <w:right w:val="single" w:color="auto" w:sz="4" w:space="0"/>
            </w:tcBorders>
            <w:vAlign w:val="center"/>
          </w:tcPr>
          <w:p>
            <w:pPr>
              <w:widowControl/>
              <w:adjustRightInd w:val="0"/>
              <w:spacing w:line="280" w:lineRule="exact"/>
              <w:jc w:val="left"/>
              <w:rPr>
                <w:sz w:val="24"/>
                <w:szCs w:val="24"/>
              </w:rPr>
            </w:pPr>
          </w:p>
        </w:tc>
        <w:tc>
          <w:tcPr>
            <w:tcW w:w="2913" w:type="dxa"/>
            <w:vMerge w:val="continue"/>
            <w:tcBorders>
              <w:left w:val="single" w:color="auto" w:sz="4" w:space="0"/>
              <w:right w:val="single" w:color="auto" w:sz="4" w:space="0"/>
            </w:tcBorders>
            <w:vAlign w:val="center"/>
          </w:tcPr>
          <w:p>
            <w:pPr>
              <w:widowControl/>
              <w:adjustRightInd w:val="0"/>
              <w:spacing w:line="280" w:lineRule="exact"/>
              <w:jc w:val="left"/>
              <w:rPr>
                <w:sz w:val="24"/>
                <w:szCs w:val="24"/>
              </w:rPr>
            </w:pPr>
          </w:p>
        </w:tc>
        <w:tc>
          <w:tcPr>
            <w:tcW w:w="2332" w:type="dxa"/>
            <w:vMerge w:val="continue"/>
            <w:tcBorders>
              <w:left w:val="single" w:color="auto" w:sz="4" w:space="0"/>
              <w:right w:val="single" w:color="auto" w:sz="4" w:space="0"/>
            </w:tcBorders>
            <w:vAlign w:val="center"/>
          </w:tcPr>
          <w:p>
            <w:pPr>
              <w:widowControl/>
              <w:adjustRightInd w:val="0"/>
              <w:spacing w:line="280" w:lineRule="exact"/>
              <w:jc w:val="left"/>
              <w:rPr>
                <w:sz w:val="24"/>
                <w:szCs w:val="24"/>
              </w:rPr>
            </w:pPr>
          </w:p>
        </w:tc>
        <w:tc>
          <w:tcPr>
            <w:tcW w:w="1686" w:type="dxa"/>
            <w:vMerge w:val="continue"/>
            <w:tcBorders>
              <w:left w:val="single" w:color="auto" w:sz="4" w:space="0"/>
              <w:right w:val="single" w:color="auto" w:sz="4" w:space="0"/>
            </w:tcBorders>
            <w:vAlign w:val="center"/>
          </w:tcPr>
          <w:p>
            <w:pPr>
              <w:widowControl/>
              <w:adjustRightInd w:val="0"/>
              <w:spacing w:line="280" w:lineRule="exact"/>
              <w:jc w:val="left"/>
              <w:rPr>
                <w:sz w:val="24"/>
                <w:szCs w:val="24"/>
              </w:rPr>
            </w:pPr>
          </w:p>
        </w:tc>
        <w:tc>
          <w:tcPr>
            <w:tcW w:w="708" w:type="dxa"/>
            <w:tcBorders>
              <w:top w:val="single" w:color="auto" w:sz="4" w:space="0"/>
              <w:left w:val="single" w:color="auto" w:sz="4" w:space="0"/>
              <w:right w:val="single" w:color="auto" w:sz="4" w:space="0"/>
            </w:tcBorders>
            <w:vAlign w:val="center"/>
          </w:tcPr>
          <w:p>
            <w:pPr>
              <w:autoSpaceDE w:val="0"/>
              <w:autoSpaceDN w:val="0"/>
              <w:adjustRightInd w:val="0"/>
              <w:spacing w:line="280" w:lineRule="exact"/>
              <w:jc w:val="center"/>
              <w:rPr>
                <w:sz w:val="24"/>
                <w:szCs w:val="24"/>
              </w:rPr>
            </w:pPr>
            <w:r>
              <w:rPr>
                <w:rFonts w:hAnsi="仿宋_GB2312"/>
                <w:sz w:val="24"/>
                <w:szCs w:val="24"/>
              </w:rPr>
              <w:t>严重</w:t>
            </w:r>
          </w:p>
        </w:tc>
        <w:tc>
          <w:tcPr>
            <w:tcW w:w="1937" w:type="dxa"/>
            <w:tcBorders>
              <w:left w:val="single" w:color="auto" w:sz="4" w:space="0"/>
              <w:right w:val="single" w:color="auto" w:sz="4" w:space="0"/>
            </w:tcBorders>
            <w:vAlign w:val="center"/>
          </w:tcPr>
          <w:p>
            <w:pPr>
              <w:adjustRightInd w:val="0"/>
              <w:spacing w:line="280" w:lineRule="exact"/>
              <w:rPr>
                <w:sz w:val="24"/>
                <w:szCs w:val="24"/>
              </w:rPr>
            </w:pPr>
            <w:r>
              <w:rPr>
                <w:rFonts w:hAnsi="仿宋_GB2312"/>
                <w:sz w:val="24"/>
                <w:szCs w:val="24"/>
              </w:rPr>
              <w:t>强制回购的改进专利数量很多，回购费用很低的。</w:t>
            </w:r>
          </w:p>
        </w:tc>
        <w:tc>
          <w:tcPr>
            <w:tcW w:w="1984" w:type="dxa"/>
            <w:tcBorders>
              <w:left w:val="single" w:color="auto" w:sz="4" w:space="0"/>
              <w:right w:val="single" w:color="auto" w:sz="4" w:space="0"/>
            </w:tcBorders>
            <w:vAlign w:val="center"/>
          </w:tcPr>
          <w:p>
            <w:pPr>
              <w:adjustRightInd w:val="0"/>
              <w:spacing w:line="280" w:lineRule="exact"/>
              <w:rPr>
                <w:sz w:val="24"/>
                <w:szCs w:val="24"/>
              </w:rPr>
            </w:pPr>
            <w:r>
              <w:rPr>
                <w:rFonts w:hAnsi="仿宋_GB2312"/>
                <w:sz w:val="24"/>
                <w:szCs w:val="24"/>
              </w:rPr>
              <w:t>可处</w:t>
            </w:r>
            <w:r>
              <w:rPr>
                <w:sz w:val="24"/>
                <w:szCs w:val="24"/>
              </w:rPr>
              <w:t>5</w:t>
            </w:r>
            <w:r>
              <w:rPr>
                <w:rFonts w:hAnsi="仿宋_GB2312"/>
                <w:sz w:val="24"/>
                <w:szCs w:val="24"/>
              </w:rPr>
              <w:t>万元以上</w:t>
            </w:r>
            <w:r>
              <w:rPr>
                <w:sz w:val="24"/>
                <w:szCs w:val="24"/>
              </w:rPr>
              <w:t>10</w:t>
            </w:r>
            <w:r>
              <w:rPr>
                <w:rFonts w:hAnsi="仿宋_GB2312"/>
                <w:sz w:val="24"/>
                <w:szCs w:val="24"/>
              </w:rPr>
              <w:t>万元以下罚款。</w:t>
            </w:r>
          </w:p>
        </w:tc>
        <w:tc>
          <w:tcPr>
            <w:tcW w:w="2332" w:type="dxa"/>
            <w:vMerge w:val="continue"/>
            <w:tcBorders>
              <w:left w:val="single" w:color="auto" w:sz="4" w:space="0"/>
              <w:right w:val="single" w:color="auto" w:sz="4" w:space="0"/>
            </w:tcBorders>
            <w:vAlign w:val="center"/>
          </w:tcPr>
          <w:p>
            <w:pPr>
              <w:widowControl/>
              <w:adjustRightInd w:val="0"/>
              <w:spacing w:line="280" w:lineRule="exact"/>
              <w:jc w:val="left"/>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1427" w:hRule="atLeast"/>
          <w:jc w:val="center"/>
        </w:trPr>
        <w:tc>
          <w:tcPr>
            <w:tcW w:w="609" w:type="dxa"/>
            <w:vMerge w:val="restart"/>
            <w:tcBorders>
              <w:top w:val="single" w:color="auto" w:sz="4" w:space="0"/>
              <w:left w:val="single" w:color="auto" w:sz="4" w:space="0"/>
              <w:right w:val="single" w:color="auto" w:sz="4" w:space="0"/>
            </w:tcBorders>
            <w:vAlign w:val="center"/>
          </w:tcPr>
          <w:p>
            <w:pPr>
              <w:adjustRightInd w:val="0"/>
              <w:spacing w:line="280" w:lineRule="exact"/>
              <w:jc w:val="center"/>
              <w:rPr>
                <w:b/>
                <w:sz w:val="24"/>
                <w:szCs w:val="24"/>
              </w:rPr>
            </w:pPr>
            <w:r>
              <w:rPr>
                <w:b/>
                <w:sz w:val="24"/>
                <w:szCs w:val="24"/>
              </w:rPr>
              <w:t>4</w:t>
            </w:r>
          </w:p>
        </w:tc>
        <w:tc>
          <w:tcPr>
            <w:tcW w:w="1276" w:type="dxa"/>
            <w:vMerge w:val="restart"/>
            <w:tcBorders>
              <w:top w:val="single" w:color="auto" w:sz="4" w:space="0"/>
              <w:left w:val="single" w:color="auto" w:sz="4" w:space="0"/>
              <w:right w:val="single" w:color="auto" w:sz="4" w:space="0"/>
            </w:tcBorders>
            <w:vAlign w:val="center"/>
          </w:tcPr>
          <w:p>
            <w:pPr>
              <w:adjustRightInd w:val="0"/>
              <w:spacing w:line="280" w:lineRule="exact"/>
              <w:jc w:val="left"/>
              <w:rPr>
                <w:sz w:val="24"/>
                <w:szCs w:val="24"/>
              </w:rPr>
            </w:pPr>
            <w:r>
              <w:rPr>
                <w:rFonts w:hAnsi="仿宋_GB2312"/>
                <w:sz w:val="24"/>
                <w:szCs w:val="24"/>
              </w:rPr>
              <w:t>禁止专利实施被许可人对该专利的有效性提出异议的。</w:t>
            </w:r>
          </w:p>
        </w:tc>
        <w:tc>
          <w:tcPr>
            <w:tcW w:w="2913" w:type="dxa"/>
            <w:vMerge w:val="restart"/>
            <w:tcBorders>
              <w:top w:val="single" w:color="auto" w:sz="4" w:space="0"/>
              <w:left w:val="single" w:color="auto" w:sz="4" w:space="0"/>
              <w:right w:val="single" w:color="auto" w:sz="4" w:space="0"/>
            </w:tcBorders>
            <w:vAlign w:val="center"/>
          </w:tcPr>
          <w:p>
            <w:pPr>
              <w:adjustRightInd w:val="0"/>
              <w:spacing w:line="280" w:lineRule="exact"/>
              <w:ind w:firstLine="240" w:firstLineChars="100"/>
              <w:rPr>
                <w:sz w:val="24"/>
                <w:szCs w:val="24"/>
              </w:rPr>
            </w:pPr>
            <w:r>
              <w:rPr>
                <w:rFonts w:hAnsi="仿宋_GB2312"/>
                <w:sz w:val="24"/>
                <w:szCs w:val="24"/>
              </w:rPr>
              <w:t>《广东省专利条例》第三十九条第四项：</w:t>
            </w:r>
          </w:p>
          <w:p>
            <w:pPr>
              <w:adjustRightInd w:val="0"/>
              <w:spacing w:line="280" w:lineRule="exact"/>
              <w:ind w:firstLine="240" w:firstLineChars="100"/>
              <w:rPr>
                <w:sz w:val="24"/>
                <w:szCs w:val="24"/>
              </w:rPr>
            </w:pPr>
            <w:r>
              <w:rPr>
                <w:rFonts w:hAnsi="仿宋_GB2312"/>
                <w:sz w:val="24"/>
                <w:szCs w:val="24"/>
              </w:rPr>
              <w:t>专利权人及利害关系人应当依法行使其权利</w:t>
            </w:r>
            <w:r>
              <w:rPr>
                <w:sz w:val="24"/>
                <w:szCs w:val="24"/>
              </w:rPr>
              <w:t>,</w:t>
            </w:r>
            <w:r>
              <w:rPr>
                <w:rFonts w:hAnsi="仿宋_GB2312"/>
                <w:sz w:val="24"/>
                <w:szCs w:val="24"/>
              </w:rPr>
              <w:t>不得有下列行为</w:t>
            </w:r>
            <w:r>
              <w:rPr>
                <w:sz w:val="24"/>
                <w:szCs w:val="24"/>
              </w:rPr>
              <w:t>:</w:t>
            </w:r>
          </w:p>
          <w:p>
            <w:pPr>
              <w:adjustRightInd w:val="0"/>
              <w:spacing w:line="280" w:lineRule="exact"/>
              <w:ind w:firstLine="240" w:firstLineChars="100"/>
              <w:rPr>
                <w:sz w:val="24"/>
                <w:szCs w:val="24"/>
              </w:rPr>
            </w:pPr>
            <w:r>
              <w:rPr>
                <w:sz w:val="24"/>
                <w:szCs w:val="24"/>
              </w:rPr>
              <w:t>(</w:t>
            </w:r>
            <w:r>
              <w:rPr>
                <w:rFonts w:hAnsi="仿宋_GB2312"/>
                <w:sz w:val="24"/>
                <w:szCs w:val="24"/>
              </w:rPr>
              <w:t>四</w:t>
            </w:r>
            <w:r>
              <w:rPr>
                <w:sz w:val="24"/>
                <w:szCs w:val="24"/>
              </w:rPr>
              <w:t>)</w:t>
            </w:r>
            <w:r>
              <w:rPr>
                <w:rFonts w:hAnsi="仿宋_GB2312"/>
                <w:sz w:val="24"/>
                <w:szCs w:val="24"/>
              </w:rPr>
              <w:t>禁止专利实施被许可人对该专利的有效性提出异议。</w:t>
            </w:r>
          </w:p>
        </w:tc>
        <w:tc>
          <w:tcPr>
            <w:tcW w:w="2332" w:type="dxa"/>
            <w:vMerge w:val="restart"/>
            <w:tcBorders>
              <w:top w:val="single" w:color="auto" w:sz="4" w:space="0"/>
              <w:left w:val="single" w:color="auto" w:sz="4" w:space="0"/>
              <w:right w:val="single" w:color="auto" w:sz="4" w:space="0"/>
            </w:tcBorders>
            <w:vAlign w:val="center"/>
          </w:tcPr>
          <w:p>
            <w:pPr>
              <w:adjustRightInd w:val="0"/>
              <w:spacing w:line="280" w:lineRule="exact"/>
              <w:ind w:firstLine="240" w:firstLineChars="100"/>
              <w:rPr>
                <w:sz w:val="24"/>
                <w:szCs w:val="24"/>
              </w:rPr>
            </w:pPr>
            <w:r>
              <w:rPr>
                <w:rFonts w:hAnsi="仿宋_GB2312"/>
                <w:sz w:val="24"/>
                <w:szCs w:val="24"/>
              </w:rPr>
              <w:t>《广东省专利条例》第五十五条：违反本条例第三十九条规定的</w:t>
            </w:r>
            <w:r>
              <w:rPr>
                <w:sz w:val="24"/>
                <w:szCs w:val="24"/>
              </w:rPr>
              <w:t>,</w:t>
            </w:r>
            <w:r>
              <w:rPr>
                <w:rFonts w:hAnsi="仿宋_GB2312"/>
                <w:sz w:val="24"/>
                <w:szCs w:val="24"/>
              </w:rPr>
              <w:t>由专利行政部门给予警告</w:t>
            </w:r>
            <w:r>
              <w:rPr>
                <w:sz w:val="24"/>
                <w:szCs w:val="24"/>
              </w:rPr>
              <w:t>,</w:t>
            </w:r>
            <w:r>
              <w:rPr>
                <w:rFonts w:hAnsi="仿宋_GB2312"/>
                <w:sz w:val="24"/>
                <w:szCs w:val="24"/>
              </w:rPr>
              <w:t>责令改正</w:t>
            </w:r>
            <w:r>
              <w:rPr>
                <w:sz w:val="24"/>
                <w:szCs w:val="24"/>
              </w:rPr>
              <w:t>,</w:t>
            </w:r>
            <w:r>
              <w:rPr>
                <w:rFonts w:hAnsi="仿宋_GB2312"/>
                <w:sz w:val="24"/>
                <w:szCs w:val="24"/>
              </w:rPr>
              <w:t>可以处一万元以上五万元以下罚款；情节严重的</w:t>
            </w:r>
            <w:r>
              <w:rPr>
                <w:sz w:val="24"/>
                <w:szCs w:val="24"/>
              </w:rPr>
              <w:t>,</w:t>
            </w:r>
            <w:r>
              <w:rPr>
                <w:rFonts w:hAnsi="仿宋_GB2312"/>
                <w:sz w:val="24"/>
                <w:szCs w:val="24"/>
              </w:rPr>
              <w:t>可以处五万元以上十万元以下罚款。</w:t>
            </w:r>
          </w:p>
        </w:tc>
        <w:tc>
          <w:tcPr>
            <w:tcW w:w="1686" w:type="dxa"/>
            <w:vMerge w:val="restart"/>
            <w:tcBorders>
              <w:top w:val="single" w:color="auto" w:sz="4" w:space="0"/>
              <w:left w:val="single" w:color="auto" w:sz="4" w:space="0"/>
              <w:right w:val="single" w:color="auto" w:sz="4" w:space="0"/>
            </w:tcBorders>
            <w:vAlign w:val="center"/>
          </w:tcPr>
          <w:p>
            <w:pPr>
              <w:adjustRightInd w:val="0"/>
              <w:spacing w:line="280" w:lineRule="exact"/>
              <w:rPr>
                <w:sz w:val="24"/>
                <w:szCs w:val="24"/>
              </w:rPr>
            </w:pPr>
            <w:r>
              <w:rPr>
                <w:rFonts w:hAnsi="仿宋_GB2312"/>
                <w:sz w:val="24"/>
                <w:szCs w:val="24"/>
              </w:rPr>
              <w:t>警告</w:t>
            </w:r>
            <w:r>
              <w:rPr>
                <w:sz w:val="24"/>
                <w:szCs w:val="24"/>
              </w:rPr>
              <w:t>,</w:t>
            </w:r>
            <w:r>
              <w:rPr>
                <w:rFonts w:hAnsi="仿宋_GB2312"/>
                <w:sz w:val="24"/>
                <w:szCs w:val="24"/>
              </w:rPr>
              <w:t>责令改正</w:t>
            </w:r>
            <w:r>
              <w:rPr>
                <w:sz w:val="24"/>
                <w:szCs w:val="24"/>
              </w:rPr>
              <w:t>,</w:t>
            </w:r>
            <w:r>
              <w:rPr>
                <w:rFonts w:hAnsi="仿宋_GB2312"/>
                <w:sz w:val="24"/>
                <w:szCs w:val="24"/>
              </w:rPr>
              <w:t>可以处一万元以上五万元以下罚款；情节严重的</w:t>
            </w:r>
            <w:r>
              <w:rPr>
                <w:sz w:val="24"/>
                <w:szCs w:val="24"/>
              </w:rPr>
              <w:t>,</w:t>
            </w:r>
            <w:r>
              <w:rPr>
                <w:rFonts w:hAnsi="仿宋_GB2312"/>
                <w:sz w:val="24"/>
                <w:szCs w:val="24"/>
              </w:rPr>
              <w:t>可以处五万元以上十万元以下罚款。</w:t>
            </w:r>
          </w:p>
        </w:tc>
        <w:tc>
          <w:tcPr>
            <w:tcW w:w="708" w:type="dxa"/>
            <w:tcBorders>
              <w:top w:val="single" w:color="auto" w:sz="4" w:space="0"/>
              <w:left w:val="single" w:color="auto" w:sz="4" w:space="0"/>
              <w:right w:val="single" w:color="auto" w:sz="4" w:space="0"/>
            </w:tcBorders>
            <w:vAlign w:val="center"/>
          </w:tcPr>
          <w:p>
            <w:pPr>
              <w:autoSpaceDE w:val="0"/>
              <w:autoSpaceDN w:val="0"/>
              <w:adjustRightInd w:val="0"/>
              <w:spacing w:line="280" w:lineRule="exact"/>
              <w:jc w:val="center"/>
              <w:rPr>
                <w:sz w:val="24"/>
                <w:szCs w:val="24"/>
              </w:rPr>
            </w:pPr>
            <w:r>
              <w:rPr>
                <w:rFonts w:hAnsi="仿宋_GB2312"/>
                <w:sz w:val="24"/>
                <w:szCs w:val="24"/>
              </w:rPr>
              <w:t>较轻</w:t>
            </w:r>
          </w:p>
        </w:tc>
        <w:tc>
          <w:tcPr>
            <w:tcW w:w="1937" w:type="dxa"/>
            <w:tcBorders>
              <w:top w:val="single" w:color="auto" w:sz="4" w:space="0"/>
              <w:left w:val="single" w:color="auto" w:sz="4" w:space="0"/>
              <w:right w:val="single" w:color="auto" w:sz="4" w:space="0"/>
            </w:tcBorders>
            <w:vAlign w:val="center"/>
          </w:tcPr>
          <w:p>
            <w:pPr>
              <w:adjustRightInd w:val="0"/>
              <w:spacing w:line="280" w:lineRule="exact"/>
              <w:rPr>
                <w:sz w:val="24"/>
                <w:szCs w:val="24"/>
              </w:rPr>
            </w:pPr>
            <w:r>
              <w:rPr>
                <w:rFonts w:hAnsi="仿宋_GB2312"/>
                <w:sz w:val="24"/>
                <w:szCs w:val="24"/>
              </w:rPr>
              <w:t>禁止提出有效性异议的专利权数量较少，使用许可费较低。</w:t>
            </w:r>
          </w:p>
        </w:tc>
        <w:tc>
          <w:tcPr>
            <w:tcW w:w="1984" w:type="dxa"/>
            <w:tcBorders>
              <w:top w:val="single" w:color="auto" w:sz="4" w:space="0"/>
              <w:left w:val="single" w:color="auto" w:sz="4" w:space="0"/>
              <w:right w:val="single" w:color="auto" w:sz="4" w:space="0"/>
            </w:tcBorders>
            <w:vAlign w:val="center"/>
          </w:tcPr>
          <w:p>
            <w:pPr>
              <w:adjustRightInd w:val="0"/>
              <w:spacing w:line="280" w:lineRule="exact"/>
              <w:rPr>
                <w:sz w:val="24"/>
                <w:szCs w:val="24"/>
              </w:rPr>
            </w:pPr>
            <w:r>
              <w:rPr>
                <w:rFonts w:hAnsi="仿宋_GB2312"/>
                <w:sz w:val="24"/>
                <w:szCs w:val="24"/>
              </w:rPr>
              <w:t>可处</w:t>
            </w:r>
            <w:r>
              <w:rPr>
                <w:sz w:val="24"/>
                <w:szCs w:val="24"/>
              </w:rPr>
              <w:t>1</w:t>
            </w:r>
            <w:r>
              <w:rPr>
                <w:rFonts w:hAnsi="仿宋_GB2312"/>
                <w:sz w:val="24"/>
                <w:szCs w:val="24"/>
              </w:rPr>
              <w:t>万元以下罚款。</w:t>
            </w:r>
          </w:p>
        </w:tc>
        <w:tc>
          <w:tcPr>
            <w:tcW w:w="2332" w:type="dxa"/>
            <w:vMerge w:val="restart"/>
            <w:tcBorders>
              <w:top w:val="single" w:color="auto" w:sz="4" w:space="0"/>
              <w:left w:val="single" w:color="auto" w:sz="4" w:space="0"/>
              <w:right w:val="single" w:color="auto" w:sz="4" w:space="0"/>
            </w:tcBorders>
            <w:vAlign w:val="top"/>
          </w:tcPr>
          <w:p>
            <w:pPr>
              <w:adjustRightInd w:val="0"/>
              <w:spacing w:line="280" w:lineRule="exact"/>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1530" w:hRule="atLeast"/>
          <w:jc w:val="center"/>
        </w:trPr>
        <w:tc>
          <w:tcPr>
            <w:tcW w:w="609" w:type="dxa"/>
            <w:vMerge w:val="continue"/>
            <w:tcBorders>
              <w:left w:val="single" w:color="auto" w:sz="4" w:space="0"/>
              <w:right w:val="single" w:color="auto" w:sz="4" w:space="0"/>
            </w:tcBorders>
            <w:vAlign w:val="center"/>
          </w:tcPr>
          <w:p>
            <w:pPr>
              <w:widowControl/>
              <w:adjustRightInd w:val="0"/>
              <w:spacing w:line="280" w:lineRule="exact"/>
              <w:jc w:val="center"/>
              <w:rPr>
                <w:b/>
                <w:sz w:val="24"/>
                <w:szCs w:val="24"/>
              </w:rPr>
            </w:pPr>
          </w:p>
        </w:tc>
        <w:tc>
          <w:tcPr>
            <w:tcW w:w="1276" w:type="dxa"/>
            <w:vMerge w:val="continue"/>
            <w:tcBorders>
              <w:left w:val="single" w:color="auto" w:sz="4" w:space="0"/>
              <w:right w:val="single" w:color="auto" w:sz="4" w:space="0"/>
            </w:tcBorders>
            <w:vAlign w:val="center"/>
          </w:tcPr>
          <w:p>
            <w:pPr>
              <w:widowControl/>
              <w:adjustRightInd w:val="0"/>
              <w:spacing w:line="280" w:lineRule="exact"/>
              <w:jc w:val="left"/>
              <w:rPr>
                <w:sz w:val="24"/>
                <w:szCs w:val="24"/>
              </w:rPr>
            </w:pPr>
          </w:p>
        </w:tc>
        <w:tc>
          <w:tcPr>
            <w:tcW w:w="2913" w:type="dxa"/>
            <w:vMerge w:val="continue"/>
            <w:tcBorders>
              <w:left w:val="single" w:color="auto" w:sz="4" w:space="0"/>
              <w:right w:val="single" w:color="auto" w:sz="4" w:space="0"/>
            </w:tcBorders>
            <w:vAlign w:val="center"/>
          </w:tcPr>
          <w:p>
            <w:pPr>
              <w:widowControl/>
              <w:adjustRightInd w:val="0"/>
              <w:spacing w:line="280" w:lineRule="exact"/>
              <w:jc w:val="left"/>
              <w:rPr>
                <w:sz w:val="24"/>
                <w:szCs w:val="24"/>
              </w:rPr>
            </w:pPr>
          </w:p>
        </w:tc>
        <w:tc>
          <w:tcPr>
            <w:tcW w:w="2332" w:type="dxa"/>
            <w:vMerge w:val="continue"/>
            <w:tcBorders>
              <w:left w:val="single" w:color="auto" w:sz="4" w:space="0"/>
              <w:right w:val="single" w:color="auto" w:sz="4" w:space="0"/>
            </w:tcBorders>
            <w:vAlign w:val="center"/>
          </w:tcPr>
          <w:p>
            <w:pPr>
              <w:widowControl/>
              <w:adjustRightInd w:val="0"/>
              <w:spacing w:line="280" w:lineRule="exact"/>
              <w:jc w:val="left"/>
              <w:rPr>
                <w:sz w:val="24"/>
                <w:szCs w:val="24"/>
              </w:rPr>
            </w:pPr>
          </w:p>
        </w:tc>
        <w:tc>
          <w:tcPr>
            <w:tcW w:w="1686" w:type="dxa"/>
            <w:vMerge w:val="continue"/>
            <w:tcBorders>
              <w:left w:val="single" w:color="auto" w:sz="4" w:space="0"/>
              <w:right w:val="single" w:color="auto" w:sz="4" w:space="0"/>
            </w:tcBorders>
            <w:vAlign w:val="center"/>
          </w:tcPr>
          <w:p>
            <w:pPr>
              <w:widowControl/>
              <w:adjustRightInd w:val="0"/>
              <w:spacing w:line="280" w:lineRule="exact"/>
              <w:jc w:val="left"/>
              <w:rPr>
                <w:sz w:val="24"/>
                <w:szCs w:val="24"/>
              </w:rPr>
            </w:pPr>
          </w:p>
        </w:tc>
        <w:tc>
          <w:tcPr>
            <w:tcW w:w="708" w:type="dxa"/>
            <w:tcBorders>
              <w:top w:val="single" w:color="auto" w:sz="4" w:space="0"/>
              <w:left w:val="single" w:color="auto" w:sz="4" w:space="0"/>
              <w:right w:val="single" w:color="auto" w:sz="4" w:space="0"/>
            </w:tcBorders>
            <w:vAlign w:val="center"/>
          </w:tcPr>
          <w:p>
            <w:pPr>
              <w:autoSpaceDE w:val="0"/>
              <w:autoSpaceDN w:val="0"/>
              <w:adjustRightInd w:val="0"/>
              <w:spacing w:line="280" w:lineRule="exact"/>
              <w:jc w:val="center"/>
              <w:rPr>
                <w:sz w:val="24"/>
                <w:szCs w:val="24"/>
              </w:rPr>
            </w:pPr>
            <w:r>
              <w:rPr>
                <w:rFonts w:hAnsi="仿宋_GB2312"/>
                <w:sz w:val="24"/>
                <w:szCs w:val="24"/>
              </w:rPr>
              <w:t>较重</w:t>
            </w:r>
          </w:p>
        </w:tc>
        <w:tc>
          <w:tcPr>
            <w:tcW w:w="1937" w:type="dxa"/>
            <w:tcBorders>
              <w:left w:val="single" w:color="auto" w:sz="4" w:space="0"/>
              <w:right w:val="single" w:color="auto" w:sz="4" w:space="0"/>
            </w:tcBorders>
            <w:vAlign w:val="center"/>
          </w:tcPr>
          <w:p>
            <w:pPr>
              <w:adjustRightInd w:val="0"/>
              <w:spacing w:line="280" w:lineRule="exact"/>
              <w:rPr>
                <w:sz w:val="24"/>
                <w:szCs w:val="24"/>
              </w:rPr>
            </w:pPr>
            <w:r>
              <w:rPr>
                <w:rFonts w:hAnsi="仿宋_GB2312"/>
                <w:sz w:val="24"/>
                <w:szCs w:val="24"/>
              </w:rPr>
              <w:t>禁止提出有效性异议的专利权数量较多，使用许可费较高。</w:t>
            </w:r>
          </w:p>
        </w:tc>
        <w:tc>
          <w:tcPr>
            <w:tcW w:w="1984" w:type="dxa"/>
            <w:tcBorders>
              <w:left w:val="single" w:color="auto" w:sz="4" w:space="0"/>
              <w:right w:val="single" w:color="auto" w:sz="4" w:space="0"/>
            </w:tcBorders>
            <w:vAlign w:val="center"/>
          </w:tcPr>
          <w:p>
            <w:pPr>
              <w:adjustRightInd w:val="0"/>
              <w:spacing w:line="280" w:lineRule="exact"/>
              <w:rPr>
                <w:sz w:val="24"/>
                <w:szCs w:val="24"/>
              </w:rPr>
            </w:pPr>
            <w:r>
              <w:rPr>
                <w:rFonts w:hAnsi="仿宋_GB2312"/>
                <w:sz w:val="24"/>
                <w:szCs w:val="24"/>
              </w:rPr>
              <w:t>可处</w:t>
            </w:r>
            <w:r>
              <w:rPr>
                <w:sz w:val="24"/>
                <w:szCs w:val="24"/>
              </w:rPr>
              <w:t>1</w:t>
            </w:r>
            <w:r>
              <w:rPr>
                <w:rFonts w:hAnsi="仿宋_GB2312"/>
                <w:sz w:val="24"/>
                <w:szCs w:val="24"/>
              </w:rPr>
              <w:t>万元以上</w:t>
            </w:r>
            <w:r>
              <w:rPr>
                <w:sz w:val="24"/>
                <w:szCs w:val="24"/>
              </w:rPr>
              <w:t>5</w:t>
            </w:r>
            <w:r>
              <w:rPr>
                <w:rFonts w:hAnsi="仿宋_GB2312"/>
                <w:sz w:val="24"/>
                <w:szCs w:val="24"/>
              </w:rPr>
              <w:t>万元以下罚款。</w:t>
            </w:r>
          </w:p>
        </w:tc>
        <w:tc>
          <w:tcPr>
            <w:tcW w:w="2332" w:type="dxa"/>
            <w:vMerge w:val="continue"/>
            <w:tcBorders>
              <w:left w:val="single" w:color="auto" w:sz="4" w:space="0"/>
              <w:right w:val="single" w:color="auto" w:sz="4" w:space="0"/>
            </w:tcBorders>
            <w:vAlign w:val="center"/>
          </w:tcPr>
          <w:p>
            <w:pPr>
              <w:widowControl/>
              <w:adjustRightInd w:val="0"/>
              <w:spacing w:line="280" w:lineRule="exact"/>
              <w:jc w:val="left"/>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917" w:hRule="atLeast"/>
          <w:jc w:val="center"/>
        </w:trPr>
        <w:tc>
          <w:tcPr>
            <w:tcW w:w="609" w:type="dxa"/>
            <w:vMerge w:val="continue"/>
            <w:tcBorders>
              <w:left w:val="single" w:color="auto" w:sz="4" w:space="0"/>
              <w:right w:val="single" w:color="auto" w:sz="4" w:space="0"/>
            </w:tcBorders>
            <w:vAlign w:val="center"/>
          </w:tcPr>
          <w:p>
            <w:pPr>
              <w:widowControl/>
              <w:adjustRightInd w:val="0"/>
              <w:spacing w:line="280" w:lineRule="exact"/>
              <w:jc w:val="center"/>
              <w:rPr>
                <w:b/>
                <w:sz w:val="24"/>
                <w:szCs w:val="24"/>
              </w:rPr>
            </w:pPr>
          </w:p>
        </w:tc>
        <w:tc>
          <w:tcPr>
            <w:tcW w:w="1276" w:type="dxa"/>
            <w:vMerge w:val="continue"/>
            <w:tcBorders>
              <w:left w:val="single" w:color="auto" w:sz="4" w:space="0"/>
              <w:right w:val="single" w:color="auto" w:sz="4" w:space="0"/>
            </w:tcBorders>
            <w:vAlign w:val="center"/>
          </w:tcPr>
          <w:p>
            <w:pPr>
              <w:widowControl/>
              <w:adjustRightInd w:val="0"/>
              <w:spacing w:line="280" w:lineRule="exact"/>
              <w:jc w:val="left"/>
              <w:rPr>
                <w:sz w:val="24"/>
                <w:szCs w:val="24"/>
              </w:rPr>
            </w:pPr>
          </w:p>
        </w:tc>
        <w:tc>
          <w:tcPr>
            <w:tcW w:w="2913" w:type="dxa"/>
            <w:vMerge w:val="continue"/>
            <w:tcBorders>
              <w:left w:val="single" w:color="auto" w:sz="4" w:space="0"/>
              <w:right w:val="single" w:color="auto" w:sz="4" w:space="0"/>
            </w:tcBorders>
            <w:vAlign w:val="center"/>
          </w:tcPr>
          <w:p>
            <w:pPr>
              <w:widowControl/>
              <w:adjustRightInd w:val="0"/>
              <w:spacing w:line="280" w:lineRule="exact"/>
              <w:jc w:val="left"/>
              <w:rPr>
                <w:sz w:val="24"/>
                <w:szCs w:val="24"/>
              </w:rPr>
            </w:pPr>
          </w:p>
        </w:tc>
        <w:tc>
          <w:tcPr>
            <w:tcW w:w="2332" w:type="dxa"/>
            <w:vMerge w:val="continue"/>
            <w:tcBorders>
              <w:left w:val="single" w:color="auto" w:sz="4" w:space="0"/>
              <w:right w:val="single" w:color="auto" w:sz="4" w:space="0"/>
            </w:tcBorders>
            <w:vAlign w:val="center"/>
          </w:tcPr>
          <w:p>
            <w:pPr>
              <w:widowControl/>
              <w:adjustRightInd w:val="0"/>
              <w:spacing w:line="280" w:lineRule="exact"/>
              <w:jc w:val="left"/>
              <w:rPr>
                <w:sz w:val="24"/>
                <w:szCs w:val="24"/>
              </w:rPr>
            </w:pPr>
          </w:p>
        </w:tc>
        <w:tc>
          <w:tcPr>
            <w:tcW w:w="1686" w:type="dxa"/>
            <w:vMerge w:val="continue"/>
            <w:tcBorders>
              <w:left w:val="single" w:color="auto" w:sz="4" w:space="0"/>
              <w:right w:val="single" w:color="auto" w:sz="4" w:space="0"/>
            </w:tcBorders>
            <w:vAlign w:val="center"/>
          </w:tcPr>
          <w:p>
            <w:pPr>
              <w:widowControl/>
              <w:adjustRightInd w:val="0"/>
              <w:spacing w:line="280" w:lineRule="exact"/>
              <w:jc w:val="left"/>
              <w:rPr>
                <w:sz w:val="24"/>
                <w:szCs w:val="24"/>
              </w:rPr>
            </w:pPr>
          </w:p>
        </w:tc>
        <w:tc>
          <w:tcPr>
            <w:tcW w:w="708" w:type="dxa"/>
            <w:tcBorders>
              <w:top w:val="single" w:color="auto" w:sz="4" w:space="0"/>
              <w:left w:val="single" w:color="auto" w:sz="4" w:space="0"/>
              <w:right w:val="single" w:color="auto" w:sz="4" w:space="0"/>
            </w:tcBorders>
            <w:vAlign w:val="center"/>
          </w:tcPr>
          <w:p>
            <w:pPr>
              <w:autoSpaceDE w:val="0"/>
              <w:autoSpaceDN w:val="0"/>
              <w:adjustRightInd w:val="0"/>
              <w:spacing w:line="280" w:lineRule="exact"/>
              <w:jc w:val="center"/>
              <w:rPr>
                <w:sz w:val="24"/>
                <w:szCs w:val="24"/>
              </w:rPr>
            </w:pPr>
            <w:r>
              <w:rPr>
                <w:rFonts w:hAnsi="仿宋_GB2312"/>
                <w:sz w:val="24"/>
                <w:szCs w:val="24"/>
              </w:rPr>
              <w:t>严重</w:t>
            </w:r>
          </w:p>
        </w:tc>
        <w:tc>
          <w:tcPr>
            <w:tcW w:w="1937" w:type="dxa"/>
            <w:tcBorders>
              <w:left w:val="single" w:color="auto" w:sz="4" w:space="0"/>
              <w:right w:val="single" w:color="auto" w:sz="4" w:space="0"/>
            </w:tcBorders>
            <w:vAlign w:val="center"/>
          </w:tcPr>
          <w:p>
            <w:pPr>
              <w:adjustRightInd w:val="0"/>
              <w:spacing w:line="280" w:lineRule="exact"/>
              <w:rPr>
                <w:sz w:val="24"/>
                <w:szCs w:val="24"/>
              </w:rPr>
            </w:pPr>
            <w:r>
              <w:rPr>
                <w:rFonts w:hAnsi="仿宋_GB2312"/>
                <w:sz w:val="24"/>
                <w:szCs w:val="24"/>
              </w:rPr>
              <w:t>禁止提出有效性异议的专利权数量很多，使用许可费很高。</w:t>
            </w:r>
          </w:p>
        </w:tc>
        <w:tc>
          <w:tcPr>
            <w:tcW w:w="1984" w:type="dxa"/>
            <w:tcBorders>
              <w:left w:val="single" w:color="auto" w:sz="4" w:space="0"/>
              <w:right w:val="single" w:color="auto" w:sz="4" w:space="0"/>
            </w:tcBorders>
            <w:vAlign w:val="center"/>
          </w:tcPr>
          <w:p>
            <w:pPr>
              <w:adjustRightInd w:val="0"/>
              <w:spacing w:line="280" w:lineRule="exact"/>
              <w:rPr>
                <w:sz w:val="24"/>
                <w:szCs w:val="24"/>
              </w:rPr>
            </w:pPr>
            <w:r>
              <w:rPr>
                <w:rFonts w:hAnsi="仿宋_GB2312"/>
                <w:sz w:val="24"/>
                <w:szCs w:val="24"/>
              </w:rPr>
              <w:t>可处</w:t>
            </w:r>
            <w:r>
              <w:rPr>
                <w:sz w:val="24"/>
                <w:szCs w:val="24"/>
              </w:rPr>
              <w:t>5</w:t>
            </w:r>
            <w:r>
              <w:rPr>
                <w:rFonts w:hAnsi="仿宋_GB2312"/>
                <w:sz w:val="24"/>
                <w:szCs w:val="24"/>
              </w:rPr>
              <w:t>万元以上</w:t>
            </w:r>
            <w:r>
              <w:rPr>
                <w:sz w:val="24"/>
                <w:szCs w:val="24"/>
              </w:rPr>
              <w:t>10</w:t>
            </w:r>
            <w:r>
              <w:rPr>
                <w:rFonts w:hAnsi="仿宋_GB2312"/>
                <w:sz w:val="24"/>
                <w:szCs w:val="24"/>
              </w:rPr>
              <w:t>万元以下罚款。</w:t>
            </w:r>
          </w:p>
        </w:tc>
        <w:tc>
          <w:tcPr>
            <w:tcW w:w="2332" w:type="dxa"/>
            <w:vMerge w:val="continue"/>
            <w:tcBorders>
              <w:left w:val="single" w:color="auto" w:sz="4" w:space="0"/>
              <w:right w:val="single" w:color="auto" w:sz="4" w:space="0"/>
            </w:tcBorders>
            <w:vAlign w:val="center"/>
          </w:tcPr>
          <w:p>
            <w:pPr>
              <w:widowControl/>
              <w:adjustRightInd w:val="0"/>
              <w:spacing w:line="280" w:lineRule="exact"/>
              <w:jc w:val="left"/>
              <w:rPr>
                <w:sz w:val="24"/>
                <w:szCs w:val="24"/>
              </w:rPr>
            </w:pPr>
          </w:p>
        </w:tc>
      </w:tr>
    </w:tbl>
    <w:p>
      <w:pPr>
        <w:adjustRightInd w:val="0"/>
        <w:snapToGrid w:val="0"/>
        <w:rPr>
          <w:rFonts w:hint="eastAsia" w:ascii="仿宋_GB2312"/>
          <w:szCs w:val="32"/>
        </w:rPr>
      </w:pPr>
    </w:p>
    <w:p>
      <w:pPr>
        <w:adjustRightInd w:val="0"/>
        <w:snapToGrid w:val="0"/>
        <w:rPr>
          <w:rFonts w:hint="eastAsia" w:ascii="仿宋_GB2312"/>
          <w:szCs w:val="32"/>
        </w:rPr>
      </w:pPr>
    </w:p>
    <w:p>
      <w:pPr>
        <w:adjustRightInd w:val="0"/>
        <w:snapToGrid w:val="0"/>
        <w:rPr>
          <w:rFonts w:hint="eastAsia" w:ascii="黑体" w:eastAsia="黑体"/>
          <w:sz w:val="24"/>
          <w:szCs w:val="24"/>
        </w:rPr>
      </w:pPr>
      <w:r>
        <w:rPr>
          <w:rFonts w:hint="eastAsia" w:ascii="黑体" w:eastAsia="黑体"/>
          <w:sz w:val="24"/>
          <w:szCs w:val="24"/>
        </w:rPr>
        <w:t>六、未依法从事专利服务类</w:t>
      </w:r>
    </w:p>
    <w:tbl>
      <w:tblPr>
        <w:tblStyle w:val="5"/>
        <w:tblW w:w="1610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680"/>
        <w:gridCol w:w="1277"/>
        <w:gridCol w:w="5077"/>
        <w:gridCol w:w="1418"/>
        <w:gridCol w:w="1584"/>
        <w:gridCol w:w="851"/>
        <w:gridCol w:w="1958"/>
        <w:gridCol w:w="1700"/>
        <w:gridCol w:w="15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90" w:hRule="atLeast"/>
          <w:jc w:val="center"/>
        </w:trPr>
        <w:tc>
          <w:tcPr>
            <w:tcW w:w="680" w:type="dxa"/>
            <w:tcBorders>
              <w:top w:val="single" w:color="auto" w:sz="4" w:space="0"/>
              <w:left w:val="single" w:color="auto" w:sz="4" w:space="0"/>
              <w:bottom w:val="single" w:color="auto" w:sz="4" w:space="0"/>
              <w:right w:val="single" w:color="auto" w:sz="4" w:space="0"/>
            </w:tcBorders>
            <w:vAlign w:val="center"/>
          </w:tcPr>
          <w:p>
            <w:pPr>
              <w:adjustRightInd w:val="0"/>
              <w:spacing w:line="300" w:lineRule="exact"/>
              <w:jc w:val="center"/>
              <w:rPr>
                <w:rFonts w:eastAsia="黑体"/>
                <w:sz w:val="24"/>
                <w:szCs w:val="24"/>
              </w:rPr>
            </w:pPr>
            <w:r>
              <w:rPr>
                <w:rFonts w:eastAsia="黑体"/>
                <w:sz w:val="24"/>
                <w:szCs w:val="24"/>
              </w:rPr>
              <w:t>序号</w:t>
            </w:r>
          </w:p>
        </w:tc>
        <w:tc>
          <w:tcPr>
            <w:tcW w:w="1277" w:type="dxa"/>
            <w:tcBorders>
              <w:top w:val="single" w:color="auto" w:sz="4" w:space="0"/>
              <w:left w:val="single" w:color="auto" w:sz="4" w:space="0"/>
              <w:bottom w:val="single" w:color="auto" w:sz="4" w:space="0"/>
              <w:right w:val="single" w:color="auto" w:sz="4" w:space="0"/>
            </w:tcBorders>
            <w:vAlign w:val="center"/>
          </w:tcPr>
          <w:p>
            <w:pPr>
              <w:adjustRightInd w:val="0"/>
              <w:spacing w:line="300" w:lineRule="exact"/>
              <w:jc w:val="center"/>
              <w:rPr>
                <w:rFonts w:eastAsia="黑体"/>
                <w:sz w:val="24"/>
                <w:szCs w:val="24"/>
              </w:rPr>
            </w:pPr>
            <w:r>
              <w:rPr>
                <w:rFonts w:eastAsia="黑体"/>
                <w:sz w:val="24"/>
                <w:szCs w:val="24"/>
              </w:rPr>
              <w:t>违法行为</w:t>
            </w:r>
          </w:p>
        </w:tc>
        <w:tc>
          <w:tcPr>
            <w:tcW w:w="5077" w:type="dxa"/>
            <w:tcBorders>
              <w:top w:val="single" w:color="auto" w:sz="4" w:space="0"/>
              <w:left w:val="single" w:color="auto" w:sz="4" w:space="0"/>
              <w:bottom w:val="single" w:color="auto" w:sz="4" w:space="0"/>
              <w:right w:val="single" w:color="auto" w:sz="4" w:space="0"/>
            </w:tcBorders>
            <w:vAlign w:val="center"/>
          </w:tcPr>
          <w:p>
            <w:pPr>
              <w:adjustRightInd w:val="0"/>
              <w:spacing w:line="300" w:lineRule="exact"/>
              <w:jc w:val="center"/>
              <w:rPr>
                <w:rFonts w:eastAsia="黑体"/>
                <w:sz w:val="24"/>
                <w:szCs w:val="24"/>
              </w:rPr>
            </w:pPr>
            <w:r>
              <w:rPr>
                <w:rFonts w:eastAsia="黑体"/>
                <w:sz w:val="24"/>
                <w:szCs w:val="24"/>
              </w:rPr>
              <w:t>法律、法规、规章规定</w:t>
            </w:r>
          </w:p>
        </w:tc>
        <w:tc>
          <w:tcPr>
            <w:tcW w:w="1418" w:type="dxa"/>
            <w:tcBorders>
              <w:top w:val="single" w:color="auto" w:sz="4" w:space="0"/>
              <w:left w:val="single" w:color="auto" w:sz="4" w:space="0"/>
              <w:bottom w:val="single" w:color="auto" w:sz="4" w:space="0"/>
              <w:right w:val="single" w:color="auto" w:sz="4" w:space="0"/>
            </w:tcBorders>
            <w:vAlign w:val="center"/>
          </w:tcPr>
          <w:p>
            <w:pPr>
              <w:adjustRightInd w:val="0"/>
              <w:spacing w:line="300" w:lineRule="exact"/>
              <w:jc w:val="center"/>
              <w:rPr>
                <w:rFonts w:eastAsia="黑体"/>
                <w:sz w:val="24"/>
                <w:szCs w:val="24"/>
              </w:rPr>
            </w:pPr>
            <w:r>
              <w:rPr>
                <w:rFonts w:eastAsia="黑体"/>
                <w:sz w:val="24"/>
                <w:szCs w:val="24"/>
              </w:rPr>
              <w:t>处罚依据</w:t>
            </w:r>
          </w:p>
        </w:tc>
        <w:tc>
          <w:tcPr>
            <w:tcW w:w="1584" w:type="dxa"/>
            <w:tcBorders>
              <w:top w:val="single" w:color="auto" w:sz="4" w:space="0"/>
              <w:left w:val="single" w:color="auto" w:sz="4" w:space="0"/>
              <w:bottom w:val="single" w:color="auto" w:sz="4" w:space="0"/>
              <w:right w:val="single" w:color="auto" w:sz="4" w:space="0"/>
            </w:tcBorders>
            <w:vAlign w:val="center"/>
          </w:tcPr>
          <w:p>
            <w:pPr>
              <w:adjustRightInd w:val="0"/>
              <w:spacing w:line="300" w:lineRule="exact"/>
              <w:jc w:val="center"/>
              <w:rPr>
                <w:rFonts w:eastAsia="黑体"/>
                <w:sz w:val="24"/>
                <w:szCs w:val="24"/>
              </w:rPr>
            </w:pPr>
            <w:r>
              <w:rPr>
                <w:rFonts w:eastAsia="黑体"/>
                <w:sz w:val="24"/>
                <w:szCs w:val="24"/>
              </w:rPr>
              <w:t>行政处罚种类及幅度</w:t>
            </w:r>
          </w:p>
        </w:tc>
        <w:tc>
          <w:tcPr>
            <w:tcW w:w="851" w:type="dxa"/>
            <w:tcBorders>
              <w:top w:val="single" w:color="auto" w:sz="4" w:space="0"/>
              <w:left w:val="single" w:color="auto" w:sz="4" w:space="0"/>
              <w:bottom w:val="single" w:color="auto" w:sz="4" w:space="0"/>
              <w:right w:val="single" w:color="auto" w:sz="4" w:space="0"/>
            </w:tcBorders>
            <w:vAlign w:val="center"/>
          </w:tcPr>
          <w:p>
            <w:pPr>
              <w:adjustRightInd w:val="0"/>
              <w:spacing w:line="300" w:lineRule="exact"/>
              <w:jc w:val="center"/>
              <w:rPr>
                <w:rFonts w:eastAsia="黑体"/>
                <w:sz w:val="24"/>
                <w:szCs w:val="24"/>
              </w:rPr>
            </w:pPr>
            <w:r>
              <w:rPr>
                <w:rFonts w:eastAsia="黑体"/>
                <w:sz w:val="24"/>
                <w:szCs w:val="24"/>
              </w:rPr>
              <w:t>违法</w:t>
            </w:r>
          </w:p>
          <w:p>
            <w:pPr>
              <w:adjustRightInd w:val="0"/>
              <w:spacing w:line="300" w:lineRule="exact"/>
              <w:jc w:val="center"/>
              <w:rPr>
                <w:rFonts w:eastAsia="黑体"/>
                <w:sz w:val="24"/>
                <w:szCs w:val="24"/>
              </w:rPr>
            </w:pPr>
            <w:r>
              <w:rPr>
                <w:rFonts w:eastAsia="黑体"/>
                <w:sz w:val="24"/>
                <w:szCs w:val="24"/>
              </w:rPr>
              <w:t>程度</w:t>
            </w:r>
          </w:p>
        </w:tc>
        <w:tc>
          <w:tcPr>
            <w:tcW w:w="1958" w:type="dxa"/>
            <w:tcBorders>
              <w:top w:val="single" w:color="auto" w:sz="4" w:space="0"/>
              <w:left w:val="single" w:color="auto" w:sz="4" w:space="0"/>
              <w:bottom w:val="single" w:color="auto" w:sz="4" w:space="0"/>
              <w:right w:val="single" w:color="auto" w:sz="4" w:space="0"/>
            </w:tcBorders>
            <w:vAlign w:val="center"/>
          </w:tcPr>
          <w:p>
            <w:pPr>
              <w:adjustRightInd w:val="0"/>
              <w:spacing w:line="300" w:lineRule="exact"/>
              <w:jc w:val="center"/>
              <w:rPr>
                <w:rFonts w:eastAsia="黑体"/>
                <w:sz w:val="24"/>
                <w:szCs w:val="24"/>
              </w:rPr>
            </w:pPr>
            <w:r>
              <w:rPr>
                <w:rFonts w:eastAsia="黑体"/>
                <w:sz w:val="24"/>
                <w:szCs w:val="24"/>
              </w:rPr>
              <w:t>裁量情节</w:t>
            </w:r>
          </w:p>
        </w:tc>
        <w:tc>
          <w:tcPr>
            <w:tcW w:w="1700" w:type="dxa"/>
            <w:tcBorders>
              <w:top w:val="single" w:color="auto" w:sz="4" w:space="0"/>
              <w:left w:val="single" w:color="auto" w:sz="4" w:space="0"/>
              <w:bottom w:val="single" w:color="auto" w:sz="4" w:space="0"/>
              <w:right w:val="single" w:color="auto" w:sz="4" w:space="0"/>
            </w:tcBorders>
            <w:vAlign w:val="center"/>
          </w:tcPr>
          <w:p>
            <w:pPr>
              <w:adjustRightInd w:val="0"/>
              <w:spacing w:line="300" w:lineRule="exact"/>
              <w:ind w:left="175"/>
              <w:jc w:val="center"/>
              <w:rPr>
                <w:rFonts w:eastAsia="黑体"/>
                <w:sz w:val="24"/>
                <w:szCs w:val="24"/>
              </w:rPr>
            </w:pPr>
            <w:r>
              <w:rPr>
                <w:rFonts w:eastAsia="黑体"/>
                <w:sz w:val="24"/>
                <w:szCs w:val="24"/>
              </w:rPr>
              <w:t>裁量标准</w:t>
            </w:r>
          </w:p>
        </w:tc>
        <w:tc>
          <w:tcPr>
            <w:tcW w:w="1562" w:type="dxa"/>
            <w:tcBorders>
              <w:top w:val="single" w:color="auto" w:sz="4" w:space="0"/>
              <w:left w:val="single" w:color="auto" w:sz="4" w:space="0"/>
              <w:bottom w:val="single" w:color="auto" w:sz="4" w:space="0"/>
              <w:right w:val="single" w:color="auto" w:sz="4" w:space="0"/>
            </w:tcBorders>
            <w:vAlign w:val="center"/>
          </w:tcPr>
          <w:p>
            <w:pPr>
              <w:adjustRightInd w:val="0"/>
              <w:spacing w:line="300" w:lineRule="exact"/>
              <w:jc w:val="center"/>
              <w:rPr>
                <w:rFonts w:eastAsia="黑体"/>
                <w:sz w:val="24"/>
                <w:szCs w:val="24"/>
              </w:rPr>
            </w:pPr>
            <w:r>
              <w:rPr>
                <w:rFonts w:eastAsia="黑体"/>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1614" w:hRule="atLeast"/>
          <w:jc w:val="center"/>
        </w:trPr>
        <w:tc>
          <w:tcPr>
            <w:tcW w:w="680" w:type="dxa"/>
            <w:vMerge w:val="restart"/>
            <w:tcBorders>
              <w:top w:val="single" w:color="auto" w:sz="4" w:space="0"/>
              <w:left w:val="single" w:color="auto" w:sz="4" w:space="0"/>
              <w:right w:val="single" w:color="auto" w:sz="4" w:space="0"/>
            </w:tcBorders>
            <w:vAlign w:val="center"/>
          </w:tcPr>
          <w:p>
            <w:pPr>
              <w:adjustRightInd w:val="0"/>
              <w:spacing w:line="300" w:lineRule="exact"/>
              <w:jc w:val="center"/>
              <w:rPr>
                <w:b/>
                <w:sz w:val="24"/>
                <w:szCs w:val="24"/>
              </w:rPr>
            </w:pPr>
            <w:r>
              <w:rPr>
                <w:b/>
                <w:sz w:val="24"/>
                <w:szCs w:val="24"/>
              </w:rPr>
              <w:t>1</w:t>
            </w:r>
          </w:p>
        </w:tc>
        <w:tc>
          <w:tcPr>
            <w:tcW w:w="1277" w:type="dxa"/>
            <w:vMerge w:val="restart"/>
            <w:tcBorders>
              <w:top w:val="single" w:color="auto" w:sz="4" w:space="0"/>
              <w:left w:val="single" w:color="auto" w:sz="4" w:space="0"/>
              <w:right w:val="single" w:color="auto" w:sz="4" w:space="0"/>
            </w:tcBorders>
            <w:vAlign w:val="center"/>
          </w:tcPr>
          <w:p>
            <w:pPr>
              <w:adjustRightInd w:val="0"/>
              <w:spacing w:line="300" w:lineRule="exact"/>
              <w:jc w:val="center"/>
              <w:rPr>
                <w:sz w:val="24"/>
                <w:szCs w:val="24"/>
              </w:rPr>
            </w:pPr>
            <w:r>
              <w:rPr>
                <w:sz w:val="24"/>
                <w:szCs w:val="24"/>
              </w:rPr>
              <w:t>专利代理机构的违法行为</w:t>
            </w:r>
          </w:p>
        </w:tc>
        <w:tc>
          <w:tcPr>
            <w:tcW w:w="5077" w:type="dxa"/>
            <w:vMerge w:val="restart"/>
            <w:tcBorders>
              <w:top w:val="single" w:color="auto" w:sz="4" w:space="0"/>
              <w:left w:val="single" w:color="auto" w:sz="4" w:space="0"/>
              <w:right w:val="single" w:color="auto" w:sz="4" w:space="0"/>
            </w:tcBorders>
            <w:vAlign w:val="center"/>
          </w:tcPr>
          <w:p>
            <w:pPr>
              <w:autoSpaceDN w:val="0"/>
              <w:spacing w:line="300" w:lineRule="exact"/>
              <w:ind w:firstLine="240" w:firstLineChars="100"/>
              <w:jc w:val="left"/>
              <w:rPr>
                <w:kern w:val="0"/>
                <w:sz w:val="24"/>
                <w:szCs w:val="24"/>
              </w:rPr>
            </w:pPr>
            <w:r>
              <w:rPr>
                <w:kern w:val="0"/>
                <w:sz w:val="24"/>
                <w:szCs w:val="24"/>
              </w:rPr>
              <w:t>1</w:t>
            </w:r>
            <w:r>
              <w:rPr>
                <w:rFonts w:hint="eastAsia"/>
                <w:kern w:val="0"/>
                <w:sz w:val="24"/>
                <w:szCs w:val="24"/>
              </w:rPr>
              <w:t>.</w:t>
            </w:r>
            <w:r>
              <w:rPr>
                <w:kern w:val="0"/>
                <w:sz w:val="24"/>
                <w:szCs w:val="24"/>
              </w:rPr>
              <w:t>《专利法》第十九条第三款：</w:t>
            </w:r>
            <w:r>
              <w:rPr>
                <w:sz w:val="24"/>
                <w:szCs w:val="24"/>
              </w:rPr>
              <w:t>专利代理机构应当遵守法律、行政法规，按照被代理人的委托办理专利申请或者其他专利事务;对被代理人发明创造的内容，除专利申请已经公布或者公告的以外，负有保密责任。</w:t>
            </w:r>
            <w:r>
              <w:rPr>
                <w:kern w:val="0"/>
                <w:sz w:val="24"/>
                <w:szCs w:val="24"/>
              </w:rPr>
              <w:t xml:space="preserve"> </w:t>
            </w:r>
          </w:p>
          <w:p>
            <w:pPr>
              <w:pStyle w:val="3"/>
              <w:spacing w:line="300" w:lineRule="exact"/>
              <w:ind w:firstLine="240" w:firstLineChars="100"/>
              <w:rPr>
                <w:rFonts w:ascii="Times New Roman" w:hAnsi="Times New Roman" w:eastAsia="仿宋_GB2312" w:cs="Times New Roman"/>
                <w:color w:val="000000"/>
              </w:rPr>
            </w:pPr>
            <w:r>
              <w:rPr>
                <w:rFonts w:ascii="Times New Roman" w:hAnsi="Times New Roman" w:eastAsia="仿宋_GB2312" w:cs="Times New Roman"/>
              </w:rPr>
              <w:t>2</w:t>
            </w:r>
            <w:r>
              <w:rPr>
                <w:rFonts w:hint="eastAsia" w:ascii="Times New Roman" w:hAnsi="Times New Roman" w:eastAsia="仿宋_GB2312" w:cs="Times New Roman"/>
              </w:rPr>
              <w:t>.</w:t>
            </w:r>
            <w:r>
              <w:rPr>
                <w:rFonts w:ascii="Times New Roman" w:hAnsi="Times New Roman" w:eastAsia="仿宋_GB2312" w:cs="Times New Roman"/>
              </w:rPr>
              <w:t>《专利代理条例》第二十四条：专利代理机构有下列情形之一的，其上级主管部门或者省、自治区、直辖市专利管理机关，可以给予警告处罚；情节严重的，由中国专利局给予撤销机构处罚： （一）申请审批时隐瞒真实情况，弄虚作假的； （二）擅自改变主要登记事项的； （三）</w:t>
            </w:r>
            <w:r>
              <w:rPr>
                <w:rFonts w:ascii="Times New Roman" w:hAnsi="Times New Roman" w:eastAsia="仿宋_GB2312" w:cs="Times New Roman"/>
                <w:color w:val="000000"/>
              </w:rPr>
              <w:t>未经审查批准，或者超越批准专利代理业务范围，擅自接受委托，承办专利代理业务的； （四）从事其他非法业务活动的。</w:t>
            </w:r>
          </w:p>
          <w:p>
            <w:pPr>
              <w:pStyle w:val="3"/>
              <w:spacing w:line="300" w:lineRule="exact"/>
              <w:ind w:firstLine="240" w:firstLineChars="100"/>
              <w:rPr>
                <w:rFonts w:ascii="Times New Roman" w:hAnsi="Times New Roman" w:eastAsia="仿宋_GB2312" w:cs="Times New Roman"/>
                <w:color w:val="000000"/>
              </w:rPr>
            </w:pPr>
            <w:r>
              <w:rPr>
                <w:rFonts w:ascii="Times New Roman" w:hAnsi="Times New Roman" w:eastAsia="仿宋_GB2312" w:cs="Times New Roman"/>
                <w:color w:val="000000"/>
              </w:rPr>
              <w:t>3</w:t>
            </w:r>
            <w:r>
              <w:rPr>
                <w:rFonts w:hint="eastAsia" w:ascii="Times New Roman" w:hAnsi="Times New Roman" w:eastAsia="仿宋_GB2312" w:cs="Times New Roman"/>
                <w:color w:val="000000"/>
              </w:rPr>
              <w:t>.</w:t>
            </w:r>
            <w:r>
              <w:rPr>
                <w:rFonts w:ascii="Times New Roman" w:hAnsi="Times New Roman" w:eastAsia="仿宋_GB2312" w:cs="Times New Roman"/>
                <w:color w:val="000000"/>
              </w:rPr>
              <w:t>《专利代理惩戒规则（试行）》第三条：专利代理机构或者专利代理人违反有关法律、法规和规章规定的，由专利行政部门按照本规则给予惩戒。</w:t>
            </w:r>
          </w:p>
          <w:p>
            <w:pPr>
              <w:autoSpaceDN w:val="0"/>
              <w:spacing w:line="300" w:lineRule="exact"/>
              <w:ind w:firstLine="240" w:firstLineChars="100"/>
              <w:jc w:val="left"/>
              <w:rPr>
                <w:color w:val="000000"/>
                <w:kern w:val="0"/>
                <w:sz w:val="24"/>
                <w:szCs w:val="24"/>
              </w:rPr>
            </w:pPr>
            <w:r>
              <w:rPr>
                <w:color w:val="000000"/>
                <w:kern w:val="0"/>
                <w:sz w:val="24"/>
                <w:szCs w:val="24"/>
              </w:rPr>
              <w:t>4</w:t>
            </w:r>
            <w:r>
              <w:rPr>
                <w:rFonts w:hint="eastAsia"/>
                <w:color w:val="000000"/>
                <w:kern w:val="0"/>
                <w:sz w:val="24"/>
                <w:szCs w:val="24"/>
              </w:rPr>
              <w:t>.</w:t>
            </w:r>
            <w:r>
              <w:rPr>
                <w:color w:val="000000"/>
                <w:kern w:val="0"/>
                <w:sz w:val="24"/>
                <w:szCs w:val="24"/>
              </w:rPr>
              <w:t>《专利代理惩戒规则（试行）》第四条：</w:t>
            </w:r>
            <w:r>
              <w:rPr>
                <w:color w:val="000000"/>
                <w:sz w:val="24"/>
                <w:szCs w:val="24"/>
              </w:rPr>
              <w:t>对专利代理机构的惩戒分为：（一）警告；（二）通报批评；（三）停止承接新代理业务3至6个月；（四）撤销专利代理机构。</w:t>
            </w:r>
          </w:p>
          <w:p>
            <w:pPr>
              <w:autoSpaceDN w:val="0"/>
              <w:spacing w:line="300" w:lineRule="exact"/>
              <w:ind w:firstLine="240" w:firstLineChars="100"/>
              <w:jc w:val="left"/>
              <w:rPr>
                <w:color w:val="000000"/>
                <w:kern w:val="0"/>
                <w:sz w:val="24"/>
                <w:szCs w:val="24"/>
              </w:rPr>
            </w:pPr>
            <w:r>
              <w:rPr>
                <w:color w:val="000000"/>
                <w:kern w:val="0"/>
                <w:sz w:val="24"/>
                <w:szCs w:val="24"/>
              </w:rPr>
              <w:t>5</w:t>
            </w:r>
            <w:r>
              <w:rPr>
                <w:rFonts w:hint="eastAsia"/>
                <w:color w:val="000000"/>
                <w:kern w:val="0"/>
                <w:sz w:val="24"/>
                <w:szCs w:val="24"/>
              </w:rPr>
              <w:t>.</w:t>
            </w:r>
            <w:r>
              <w:rPr>
                <w:color w:val="000000"/>
                <w:kern w:val="0"/>
                <w:sz w:val="24"/>
                <w:szCs w:val="24"/>
              </w:rPr>
              <w:t>《专利代理惩戒规则（试行）》第六条：</w:t>
            </w:r>
            <w:r>
              <w:rPr>
                <w:color w:val="000000"/>
                <w:sz w:val="24"/>
                <w:szCs w:val="24"/>
              </w:rPr>
              <w:t>专利代理机构有下列情形之一的，应当责令其改正，并给予本规则第四条规定的惩戒：（一）申请设立时隐瞒真实情况，弄虚作假的；（二）擅自改变主要登记事项的；（三）擅自设立分支机构的；（四）年检逾期又不主动补报的；（五）以不正当手段招揽业务的；（六）接受委托后，无正当理由拒绝进行代理的；（七）就同一专利申请或者专利案件接受有利害关系的其他委托人的委托的；（八）因过错给当事人造成重大损失的；（九）从事其他违法业务活动或者违反国务院有关规定的。</w:t>
            </w:r>
          </w:p>
        </w:tc>
        <w:tc>
          <w:tcPr>
            <w:tcW w:w="1418" w:type="dxa"/>
            <w:vMerge w:val="restart"/>
            <w:tcBorders>
              <w:top w:val="single" w:color="auto" w:sz="4" w:space="0"/>
              <w:left w:val="single" w:color="auto" w:sz="4" w:space="0"/>
              <w:right w:val="single" w:color="auto" w:sz="4" w:space="0"/>
            </w:tcBorders>
            <w:vAlign w:val="center"/>
          </w:tcPr>
          <w:p>
            <w:pPr>
              <w:spacing w:line="300" w:lineRule="exact"/>
              <w:rPr>
                <w:sz w:val="24"/>
                <w:szCs w:val="24"/>
              </w:rPr>
            </w:pPr>
            <w:r>
              <w:rPr>
                <w:kern w:val="0"/>
                <w:sz w:val="24"/>
                <w:szCs w:val="24"/>
              </w:rPr>
              <w:t>《专利代理条例》第二十四条；</w:t>
            </w:r>
            <w:r>
              <w:rPr>
                <w:color w:val="000000"/>
                <w:kern w:val="0"/>
                <w:sz w:val="24"/>
                <w:szCs w:val="24"/>
              </w:rPr>
              <w:t>《专利代理惩戒规则（试行）》第四条、第六条。</w:t>
            </w:r>
          </w:p>
        </w:tc>
        <w:tc>
          <w:tcPr>
            <w:tcW w:w="1584" w:type="dxa"/>
            <w:vMerge w:val="restart"/>
            <w:tcBorders>
              <w:top w:val="single" w:color="auto" w:sz="4" w:space="0"/>
              <w:left w:val="single" w:color="auto" w:sz="4" w:space="0"/>
              <w:right w:val="single" w:color="auto" w:sz="4" w:space="0"/>
            </w:tcBorders>
            <w:vAlign w:val="center"/>
          </w:tcPr>
          <w:p>
            <w:pPr>
              <w:adjustRightInd w:val="0"/>
              <w:spacing w:line="300" w:lineRule="exact"/>
              <w:rPr>
                <w:sz w:val="24"/>
                <w:szCs w:val="24"/>
              </w:rPr>
            </w:pPr>
            <w:r>
              <w:rPr>
                <w:color w:val="000000"/>
                <w:sz w:val="24"/>
                <w:szCs w:val="24"/>
              </w:rPr>
              <w:t>（一）警告；（二）通报批评；（三）停止承接新代理业务3至6个月；（四）撤销专利代理机构。</w:t>
            </w:r>
          </w:p>
        </w:tc>
        <w:tc>
          <w:tcPr>
            <w:tcW w:w="851" w:type="dxa"/>
            <w:tcBorders>
              <w:top w:val="single" w:color="auto" w:sz="4" w:space="0"/>
              <w:left w:val="single" w:color="auto" w:sz="4" w:space="0"/>
              <w:right w:val="single" w:color="auto" w:sz="4" w:space="0"/>
            </w:tcBorders>
            <w:vAlign w:val="center"/>
          </w:tcPr>
          <w:p>
            <w:pPr>
              <w:autoSpaceDE w:val="0"/>
              <w:autoSpaceDN w:val="0"/>
              <w:adjustRightInd w:val="0"/>
              <w:spacing w:line="300" w:lineRule="exact"/>
              <w:jc w:val="center"/>
              <w:rPr>
                <w:sz w:val="24"/>
                <w:szCs w:val="24"/>
              </w:rPr>
            </w:pPr>
            <w:r>
              <w:rPr>
                <w:sz w:val="24"/>
                <w:szCs w:val="24"/>
              </w:rPr>
              <w:t>较轻</w:t>
            </w:r>
          </w:p>
        </w:tc>
        <w:tc>
          <w:tcPr>
            <w:tcW w:w="1958" w:type="dxa"/>
            <w:tcBorders>
              <w:top w:val="single" w:color="auto" w:sz="4" w:space="0"/>
              <w:left w:val="single" w:color="auto" w:sz="4" w:space="0"/>
              <w:right w:val="single" w:color="auto" w:sz="4" w:space="0"/>
            </w:tcBorders>
            <w:vAlign w:val="center"/>
          </w:tcPr>
          <w:p>
            <w:pPr>
              <w:autoSpaceDE w:val="0"/>
              <w:autoSpaceDN w:val="0"/>
              <w:adjustRightInd w:val="0"/>
              <w:spacing w:line="300" w:lineRule="exact"/>
              <w:rPr>
                <w:sz w:val="24"/>
                <w:szCs w:val="24"/>
              </w:rPr>
            </w:pPr>
            <w:r>
              <w:rPr>
                <w:color w:val="000000"/>
                <w:sz w:val="24"/>
                <w:szCs w:val="24"/>
              </w:rPr>
              <w:t>擅自改变主要登记事项的</w:t>
            </w:r>
          </w:p>
        </w:tc>
        <w:tc>
          <w:tcPr>
            <w:tcW w:w="1700" w:type="dxa"/>
            <w:tcBorders>
              <w:top w:val="single" w:color="auto" w:sz="4" w:space="0"/>
              <w:left w:val="single" w:color="auto" w:sz="4" w:space="0"/>
              <w:right w:val="single" w:color="auto" w:sz="4" w:space="0"/>
            </w:tcBorders>
            <w:vAlign w:val="center"/>
          </w:tcPr>
          <w:p>
            <w:pPr>
              <w:autoSpaceDE w:val="0"/>
              <w:autoSpaceDN w:val="0"/>
              <w:adjustRightInd w:val="0"/>
              <w:spacing w:line="300" w:lineRule="exact"/>
              <w:rPr>
                <w:sz w:val="24"/>
                <w:szCs w:val="24"/>
              </w:rPr>
            </w:pPr>
            <w:r>
              <w:rPr>
                <w:color w:val="000000"/>
                <w:sz w:val="24"/>
                <w:szCs w:val="24"/>
              </w:rPr>
              <w:t>责令其改正，警告</w:t>
            </w:r>
          </w:p>
        </w:tc>
        <w:tc>
          <w:tcPr>
            <w:tcW w:w="1562" w:type="dxa"/>
            <w:vMerge w:val="restart"/>
            <w:tcBorders>
              <w:top w:val="single" w:color="auto" w:sz="4" w:space="0"/>
              <w:left w:val="single" w:color="auto" w:sz="4" w:space="0"/>
              <w:right w:val="single" w:color="auto" w:sz="4" w:space="0"/>
            </w:tcBorders>
            <w:vAlign w:val="center"/>
          </w:tcPr>
          <w:p>
            <w:pPr>
              <w:autoSpaceDE w:val="0"/>
              <w:autoSpaceDN w:val="0"/>
              <w:adjustRightInd w:val="0"/>
              <w:spacing w:line="300" w:lineRule="exact"/>
              <w:rPr>
                <w:sz w:val="24"/>
                <w:szCs w:val="24"/>
              </w:rPr>
            </w:pPr>
            <w:r>
              <w:rPr>
                <w:color w:val="000000"/>
                <w:sz w:val="24"/>
                <w:szCs w:val="24"/>
              </w:rPr>
              <w:t>按照《专利代理条例》的规定，撤销专利代理机构的撤销只能由国家知识产权局做出。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2521" w:hRule="atLeast"/>
          <w:jc w:val="center"/>
        </w:trPr>
        <w:tc>
          <w:tcPr>
            <w:tcW w:w="680" w:type="dxa"/>
            <w:vMerge w:val="continue"/>
            <w:tcBorders>
              <w:left w:val="single" w:color="auto" w:sz="4" w:space="0"/>
              <w:right w:val="single" w:color="auto" w:sz="4" w:space="0"/>
            </w:tcBorders>
            <w:vAlign w:val="center"/>
          </w:tcPr>
          <w:p>
            <w:pPr>
              <w:widowControl/>
              <w:adjustRightInd w:val="0"/>
              <w:spacing w:line="300" w:lineRule="exact"/>
              <w:jc w:val="center"/>
              <w:rPr>
                <w:b/>
                <w:sz w:val="24"/>
                <w:szCs w:val="24"/>
              </w:rPr>
            </w:pPr>
          </w:p>
        </w:tc>
        <w:tc>
          <w:tcPr>
            <w:tcW w:w="1277" w:type="dxa"/>
            <w:vMerge w:val="continue"/>
            <w:tcBorders>
              <w:left w:val="single" w:color="auto" w:sz="4" w:space="0"/>
              <w:right w:val="single" w:color="auto" w:sz="4" w:space="0"/>
            </w:tcBorders>
            <w:vAlign w:val="center"/>
          </w:tcPr>
          <w:p>
            <w:pPr>
              <w:widowControl/>
              <w:adjustRightInd w:val="0"/>
              <w:spacing w:line="300" w:lineRule="exact"/>
              <w:jc w:val="left"/>
              <w:rPr>
                <w:sz w:val="24"/>
                <w:szCs w:val="24"/>
              </w:rPr>
            </w:pPr>
          </w:p>
        </w:tc>
        <w:tc>
          <w:tcPr>
            <w:tcW w:w="5077" w:type="dxa"/>
            <w:vMerge w:val="continue"/>
            <w:tcBorders>
              <w:left w:val="single" w:color="auto" w:sz="4" w:space="0"/>
              <w:right w:val="single" w:color="auto" w:sz="4" w:space="0"/>
            </w:tcBorders>
            <w:vAlign w:val="center"/>
          </w:tcPr>
          <w:p>
            <w:pPr>
              <w:widowControl/>
              <w:adjustRightInd w:val="0"/>
              <w:spacing w:line="300" w:lineRule="exact"/>
              <w:jc w:val="left"/>
              <w:rPr>
                <w:sz w:val="24"/>
                <w:szCs w:val="24"/>
              </w:rPr>
            </w:pPr>
          </w:p>
        </w:tc>
        <w:tc>
          <w:tcPr>
            <w:tcW w:w="1418" w:type="dxa"/>
            <w:vMerge w:val="continue"/>
            <w:tcBorders>
              <w:left w:val="single" w:color="auto" w:sz="4" w:space="0"/>
              <w:right w:val="single" w:color="auto" w:sz="4" w:space="0"/>
            </w:tcBorders>
            <w:vAlign w:val="center"/>
          </w:tcPr>
          <w:p>
            <w:pPr>
              <w:widowControl/>
              <w:adjustRightInd w:val="0"/>
              <w:spacing w:line="300" w:lineRule="exact"/>
              <w:jc w:val="left"/>
              <w:rPr>
                <w:sz w:val="24"/>
                <w:szCs w:val="24"/>
              </w:rPr>
            </w:pPr>
          </w:p>
        </w:tc>
        <w:tc>
          <w:tcPr>
            <w:tcW w:w="1584" w:type="dxa"/>
            <w:vMerge w:val="continue"/>
            <w:tcBorders>
              <w:left w:val="single" w:color="auto" w:sz="4" w:space="0"/>
              <w:right w:val="single" w:color="auto" w:sz="4" w:space="0"/>
            </w:tcBorders>
            <w:vAlign w:val="center"/>
          </w:tcPr>
          <w:p>
            <w:pPr>
              <w:widowControl/>
              <w:adjustRightInd w:val="0"/>
              <w:spacing w:line="300" w:lineRule="exact"/>
              <w:jc w:val="left"/>
              <w:rPr>
                <w:sz w:val="24"/>
                <w:szCs w:val="24"/>
              </w:rPr>
            </w:pPr>
          </w:p>
        </w:tc>
        <w:tc>
          <w:tcPr>
            <w:tcW w:w="851" w:type="dxa"/>
            <w:tcBorders>
              <w:top w:val="single" w:color="auto" w:sz="4" w:space="0"/>
              <w:left w:val="single" w:color="auto" w:sz="4" w:space="0"/>
              <w:right w:val="single" w:color="auto" w:sz="4" w:space="0"/>
            </w:tcBorders>
            <w:vAlign w:val="center"/>
          </w:tcPr>
          <w:p>
            <w:pPr>
              <w:autoSpaceDE w:val="0"/>
              <w:autoSpaceDN w:val="0"/>
              <w:adjustRightInd w:val="0"/>
              <w:spacing w:line="300" w:lineRule="exact"/>
              <w:jc w:val="center"/>
              <w:rPr>
                <w:sz w:val="24"/>
                <w:szCs w:val="24"/>
              </w:rPr>
            </w:pPr>
            <w:r>
              <w:rPr>
                <w:sz w:val="24"/>
                <w:szCs w:val="24"/>
              </w:rPr>
              <w:t>较重</w:t>
            </w:r>
          </w:p>
        </w:tc>
        <w:tc>
          <w:tcPr>
            <w:tcW w:w="1958" w:type="dxa"/>
            <w:tcBorders>
              <w:left w:val="single" w:color="auto" w:sz="4" w:space="0"/>
              <w:right w:val="single" w:color="auto" w:sz="4" w:space="0"/>
            </w:tcBorders>
            <w:vAlign w:val="center"/>
          </w:tcPr>
          <w:p>
            <w:pPr>
              <w:autoSpaceDE w:val="0"/>
              <w:autoSpaceDN w:val="0"/>
              <w:adjustRightInd w:val="0"/>
              <w:spacing w:line="300" w:lineRule="exact"/>
              <w:rPr>
                <w:sz w:val="24"/>
                <w:szCs w:val="24"/>
              </w:rPr>
            </w:pPr>
            <w:r>
              <w:rPr>
                <w:color w:val="000000"/>
                <w:sz w:val="24"/>
                <w:szCs w:val="24"/>
              </w:rPr>
              <w:t>未经审查批准，或者超越批准专利代理业务范围，擅自接受委托，承办专利代理业务的</w:t>
            </w:r>
          </w:p>
        </w:tc>
        <w:tc>
          <w:tcPr>
            <w:tcW w:w="1700" w:type="dxa"/>
            <w:tcBorders>
              <w:left w:val="single" w:color="auto" w:sz="4" w:space="0"/>
              <w:right w:val="single" w:color="auto" w:sz="4" w:space="0"/>
            </w:tcBorders>
            <w:vAlign w:val="center"/>
          </w:tcPr>
          <w:p>
            <w:pPr>
              <w:autoSpaceDE w:val="0"/>
              <w:autoSpaceDN w:val="0"/>
              <w:adjustRightInd w:val="0"/>
              <w:spacing w:line="300" w:lineRule="exact"/>
              <w:rPr>
                <w:sz w:val="24"/>
                <w:szCs w:val="24"/>
              </w:rPr>
            </w:pPr>
            <w:r>
              <w:rPr>
                <w:color w:val="000000"/>
                <w:sz w:val="24"/>
                <w:szCs w:val="24"/>
              </w:rPr>
              <w:t>责令其改正，通报批评；停止承接新代理业务3至6个月；</w:t>
            </w:r>
          </w:p>
        </w:tc>
        <w:tc>
          <w:tcPr>
            <w:tcW w:w="1562" w:type="dxa"/>
            <w:vMerge w:val="continue"/>
            <w:tcBorders>
              <w:left w:val="single" w:color="auto" w:sz="4" w:space="0"/>
              <w:right w:val="single" w:color="auto" w:sz="4" w:space="0"/>
            </w:tcBorders>
            <w:vAlign w:val="center"/>
          </w:tcPr>
          <w:p>
            <w:pPr>
              <w:widowControl/>
              <w:adjustRightInd w:val="0"/>
              <w:spacing w:line="300" w:lineRule="exact"/>
              <w:jc w:val="left"/>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90" w:hRule="atLeast"/>
          <w:jc w:val="center"/>
        </w:trPr>
        <w:tc>
          <w:tcPr>
            <w:tcW w:w="680" w:type="dxa"/>
            <w:vMerge w:val="continue"/>
            <w:tcBorders>
              <w:left w:val="single" w:color="auto" w:sz="4" w:space="0"/>
              <w:right w:val="single" w:color="auto" w:sz="4" w:space="0"/>
            </w:tcBorders>
            <w:vAlign w:val="center"/>
          </w:tcPr>
          <w:p>
            <w:pPr>
              <w:widowControl/>
              <w:adjustRightInd w:val="0"/>
              <w:spacing w:line="300" w:lineRule="exact"/>
              <w:jc w:val="center"/>
              <w:rPr>
                <w:b/>
                <w:sz w:val="24"/>
                <w:szCs w:val="24"/>
              </w:rPr>
            </w:pPr>
          </w:p>
        </w:tc>
        <w:tc>
          <w:tcPr>
            <w:tcW w:w="1277" w:type="dxa"/>
            <w:vMerge w:val="continue"/>
            <w:tcBorders>
              <w:left w:val="single" w:color="auto" w:sz="4" w:space="0"/>
              <w:right w:val="single" w:color="auto" w:sz="4" w:space="0"/>
            </w:tcBorders>
            <w:vAlign w:val="center"/>
          </w:tcPr>
          <w:p>
            <w:pPr>
              <w:widowControl/>
              <w:adjustRightInd w:val="0"/>
              <w:spacing w:line="300" w:lineRule="exact"/>
              <w:jc w:val="left"/>
              <w:rPr>
                <w:sz w:val="24"/>
                <w:szCs w:val="24"/>
              </w:rPr>
            </w:pPr>
          </w:p>
        </w:tc>
        <w:tc>
          <w:tcPr>
            <w:tcW w:w="5077" w:type="dxa"/>
            <w:vMerge w:val="continue"/>
            <w:tcBorders>
              <w:left w:val="single" w:color="auto" w:sz="4" w:space="0"/>
              <w:right w:val="single" w:color="auto" w:sz="4" w:space="0"/>
            </w:tcBorders>
            <w:vAlign w:val="center"/>
          </w:tcPr>
          <w:p>
            <w:pPr>
              <w:widowControl/>
              <w:adjustRightInd w:val="0"/>
              <w:spacing w:line="300" w:lineRule="exact"/>
              <w:jc w:val="left"/>
              <w:rPr>
                <w:sz w:val="24"/>
                <w:szCs w:val="24"/>
              </w:rPr>
            </w:pPr>
          </w:p>
        </w:tc>
        <w:tc>
          <w:tcPr>
            <w:tcW w:w="1418" w:type="dxa"/>
            <w:vMerge w:val="continue"/>
            <w:tcBorders>
              <w:left w:val="single" w:color="auto" w:sz="4" w:space="0"/>
              <w:right w:val="single" w:color="auto" w:sz="4" w:space="0"/>
            </w:tcBorders>
            <w:vAlign w:val="center"/>
          </w:tcPr>
          <w:p>
            <w:pPr>
              <w:widowControl/>
              <w:adjustRightInd w:val="0"/>
              <w:spacing w:line="300" w:lineRule="exact"/>
              <w:jc w:val="left"/>
              <w:rPr>
                <w:sz w:val="24"/>
                <w:szCs w:val="24"/>
              </w:rPr>
            </w:pPr>
          </w:p>
        </w:tc>
        <w:tc>
          <w:tcPr>
            <w:tcW w:w="1584" w:type="dxa"/>
            <w:vMerge w:val="continue"/>
            <w:tcBorders>
              <w:left w:val="single" w:color="auto" w:sz="4" w:space="0"/>
              <w:right w:val="single" w:color="auto" w:sz="4" w:space="0"/>
            </w:tcBorders>
            <w:vAlign w:val="center"/>
          </w:tcPr>
          <w:p>
            <w:pPr>
              <w:widowControl/>
              <w:adjustRightInd w:val="0"/>
              <w:spacing w:line="300" w:lineRule="exact"/>
              <w:jc w:val="left"/>
              <w:rPr>
                <w:sz w:val="24"/>
                <w:szCs w:val="24"/>
              </w:rPr>
            </w:pPr>
          </w:p>
        </w:tc>
        <w:tc>
          <w:tcPr>
            <w:tcW w:w="851" w:type="dxa"/>
            <w:tcBorders>
              <w:top w:val="single" w:color="auto" w:sz="4" w:space="0"/>
              <w:left w:val="single" w:color="auto" w:sz="4" w:space="0"/>
              <w:right w:val="single" w:color="auto" w:sz="4" w:space="0"/>
            </w:tcBorders>
            <w:vAlign w:val="center"/>
          </w:tcPr>
          <w:p>
            <w:pPr>
              <w:autoSpaceDE w:val="0"/>
              <w:autoSpaceDN w:val="0"/>
              <w:adjustRightInd w:val="0"/>
              <w:spacing w:line="300" w:lineRule="exact"/>
              <w:jc w:val="center"/>
              <w:rPr>
                <w:sz w:val="24"/>
                <w:szCs w:val="24"/>
              </w:rPr>
            </w:pPr>
            <w:r>
              <w:rPr>
                <w:sz w:val="24"/>
                <w:szCs w:val="24"/>
              </w:rPr>
              <w:t>严重</w:t>
            </w:r>
          </w:p>
        </w:tc>
        <w:tc>
          <w:tcPr>
            <w:tcW w:w="1958" w:type="dxa"/>
            <w:tcBorders>
              <w:left w:val="single" w:color="auto" w:sz="4" w:space="0"/>
              <w:right w:val="single" w:color="auto" w:sz="4" w:space="0"/>
            </w:tcBorders>
            <w:vAlign w:val="center"/>
          </w:tcPr>
          <w:p>
            <w:pPr>
              <w:autoSpaceDE w:val="0"/>
              <w:autoSpaceDN w:val="0"/>
              <w:adjustRightInd w:val="0"/>
              <w:spacing w:line="300" w:lineRule="exact"/>
              <w:rPr>
                <w:sz w:val="24"/>
                <w:szCs w:val="24"/>
              </w:rPr>
            </w:pPr>
            <w:r>
              <w:rPr>
                <w:color w:val="000000"/>
                <w:sz w:val="24"/>
                <w:szCs w:val="24"/>
              </w:rPr>
              <w:t>申请审批时隐瞒真实情况，弄虚作假的，从事其他非法业务活动的</w:t>
            </w:r>
          </w:p>
        </w:tc>
        <w:tc>
          <w:tcPr>
            <w:tcW w:w="1700" w:type="dxa"/>
            <w:tcBorders>
              <w:left w:val="single" w:color="auto" w:sz="4" w:space="0"/>
              <w:right w:val="single" w:color="auto" w:sz="4" w:space="0"/>
            </w:tcBorders>
            <w:vAlign w:val="center"/>
          </w:tcPr>
          <w:p>
            <w:pPr>
              <w:autoSpaceDE w:val="0"/>
              <w:autoSpaceDN w:val="0"/>
              <w:adjustRightInd w:val="0"/>
              <w:spacing w:line="300" w:lineRule="exact"/>
              <w:rPr>
                <w:sz w:val="24"/>
                <w:szCs w:val="24"/>
              </w:rPr>
            </w:pPr>
            <w:r>
              <w:rPr>
                <w:color w:val="000000"/>
                <w:sz w:val="24"/>
                <w:szCs w:val="24"/>
              </w:rPr>
              <w:t>撤销专利代理机构</w:t>
            </w:r>
          </w:p>
        </w:tc>
        <w:tc>
          <w:tcPr>
            <w:tcW w:w="1562" w:type="dxa"/>
            <w:vMerge w:val="continue"/>
            <w:tcBorders>
              <w:left w:val="single" w:color="auto" w:sz="4" w:space="0"/>
              <w:right w:val="single" w:color="auto" w:sz="4" w:space="0"/>
            </w:tcBorders>
            <w:vAlign w:val="center"/>
          </w:tcPr>
          <w:p>
            <w:pPr>
              <w:widowControl/>
              <w:adjustRightInd w:val="0"/>
              <w:spacing w:line="300" w:lineRule="exact"/>
              <w:jc w:val="left"/>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1801" w:hRule="atLeast"/>
          <w:jc w:val="center"/>
        </w:trPr>
        <w:tc>
          <w:tcPr>
            <w:tcW w:w="680" w:type="dxa"/>
            <w:vMerge w:val="restart"/>
            <w:tcBorders>
              <w:left w:val="single" w:color="auto" w:sz="4" w:space="0"/>
              <w:right w:val="single" w:color="auto" w:sz="4" w:space="0"/>
            </w:tcBorders>
            <w:vAlign w:val="center"/>
          </w:tcPr>
          <w:p>
            <w:pPr>
              <w:widowControl/>
              <w:adjustRightInd w:val="0"/>
              <w:spacing w:line="300" w:lineRule="exact"/>
              <w:jc w:val="center"/>
              <w:rPr>
                <w:b/>
                <w:sz w:val="24"/>
                <w:szCs w:val="24"/>
              </w:rPr>
            </w:pPr>
            <w:r>
              <w:rPr>
                <w:b/>
                <w:sz w:val="24"/>
                <w:szCs w:val="24"/>
              </w:rPr>
              <w:t>2</w:t>
            </w:r>
          </w:p>
        </w:tc>
        <w:tc>
          <w:tcPr>
            <w:tcW w:w="1277" w:type="dxa"/>
            <w:vMerge w:val="restart"/>
            <w:tcBorders>
              <w:left w:val="single" w:color="auto" w:sz="4" w:space="0"/>
              <w:right w:val="single" w:color="auto" w:sz="4" w:space="0"/>
            </w:tcBorders>
            <w:vAlign w:val="center"/>
          </w:tcPr>
          <w:p>
            <w:pPr>
              <w:adjustRightInd w:val="0"/>
              <w:spacing w:line="300" w:lineRule="exact"/>
              <w:jc w:val="center"/>
              <w:rPr>
                <w:sz w:val="24"/>
                <w:szCs w:val="24"/>
              </w:rPr>
            </w:pPr>
            <w:r>
              <w:rPr>
                <w:sz w:val="24"/>
                <w:szCs w:val="24"/>
              </w:rPr>
              <w:t>专利代理人的违法行为</w:t>
            </w:r>
          </w:p>
        </w:tc>
        <w:tc>
          <w:tcPr>
            <w:tcW w:w="5077" w:type="dxa"/>
            <w:vMerge w:val="restart"/>
            <w:tcBorders>
              <w:left w:val="single" w:color="auto" w:sz="4" w:space="0"/>
              <w:right w:val="single" w:color="auto" w:sz="4" w:space="0"/>
            </w:tcBorders>
            <w:vAlign w:val="center"/>
          </w:tcPr>
          <w:p>
            <w:pPr>
              <w:pStyle w:val="3"/>
              <w:spacing w:line="300" w:lineRule="exact"/>
              <w:rPr>
                <w:rFonts w:ascii="Times New Roman" w:hAnsi="Times New Roman" w:eastAsia="仿宋_GB2312" w:cs="Times New Roman"/>
              </w:rPr>
            </w:pPr>
            <w:r>
              <w:rPr>
                <w:rFonts w:ascii="Times New Roman" w:hAnsi="Times New Roman" w:eastAsia="仿宋_GB2312" w:cs="Times New Roman"/>
              </w:rPr>
              <w:t xml:space="preserve">  1</w:t>
            </w:r>
            <w:r>
              <w:rPr>
                <w:rFonts w:hint="eastAsia" w:ascii="Times New Roman" w:hAnsi="Times New Roman" w:eastAsia="仿宋_GB2312" w:cs="Times New Roman"/>
              </w:rPr>
              <w:t>.</w:t>
            </w:r>
            <w:r>
              <w:rPr>
                <w:rFonts w:ascii="Times New Roman" w:hAnsi="Times New Roman" w:eastAsia="仿宋_GB2312" w:cs="Times New Roman"/>
              </w:rPr>
              <w:t>《专利代理条例》第二十五条：专利代理人有下列行为之一，情节轻微的，由其所在的专利代理机构给予批评教育。情节严重的，可以由其所在的专利代理机构解除聘任关系，并收回其《专利代理人工作证》；由省、自治区、直辖市专利管理机关给予警告或者由中国专利局给予吊销《专利代理人资格证书》处罚：（一）不履行职责或者不称职以致损害委托人利益的； （二）泄露或者剽窃委托人的发明创造内容的； （三）超越代理权限，损害委托人利益的；（四）私自接受委托，承办专利代理业务，收取费用的。 前款行为，给委托人造成经济损失的，专利代理机构承担经济赔偿责任后，可以按一定比例向该专利代理人追偿。</w:t>
            </w:r>
          </w:p>
          <w:p>
            <w:pPr>
              <w:pStyle w:val="3"/>
              <w:spacing w:line="300" w:lineRule="exact"/>
              <w:ind w:firstLine="240" w:firstLineChars="100"/>
              <w:rPr>
                <w:rFonts w:ascii="Times New Roman" w:hAnsi="Times New Roman" w:eastAsia="仿宋_GB2312" w:cs="Times New Roman"/>
                <w:color w:val="000000"/>
              </w:rPr>
            </w:pPr>
            <w:r>
              <w:rPr>
                <w:rFonts w:ascii="Times New Roman" w:hAnsi="Times New Roman" w:eastAsia="仿宋_GB2312" w:cs="Times New Roman"/>
                <w:color w:val="000000"/>
              </w:rPr>
              <w:t>2</w:t>
            </w:r>
            <w:r>
              <w:rPr>
                <w:rFonts w:hint="eastAsia" w:ascii="Times New Roman" w:hAnsi="Times New Roman" w:eastAsia="仿宋_GB2312" w:cs="Times New Roman"/>
                <w:color w:val="000000"/>
              </w:rPr>
              <w:t>.</w:t>
            </w:r>
            <w:r>
              <w:rPr>
                <w:rFonts w:ascii="Times New Roman" w:hAnsi="Times New Roman" w:eastAsia="仿宋_GB2312" w:cs="Times New Roman"/>
                <w:color w:val="000000"/>
              </w:rPr>
              <w:t>《专利代理惩戒规则（试行）》第三条：专利代理机构或者专利代理人违反有关法律、法规和规章规定的，由专利行政部门按照本规则给予惩戒。</w:t>
            </w:r>
          </w:p>
          <w:p>
            <w:pPr>
              <w:autoSpaceDN w:val="0"/>
              <w:spacing w:line="300" w:lineRule="exact"/>
              <w:ind w:firstLine="240" w:firstLineChars="100"/>
              <w:jc w:val="left"/>
              <w:rPr>
                <w:color w:val="000000"/>
                <w:kern w:val="0"/>
                <w:sz w:val="24"/>
                <w:szCs w:val="24"/>
              </w:rPr>
            </w:pPr>
            <w:r>
              <w:rPr>
                <w:color w:val="000000"/>
                <w:kern w:val="0"/>
                <w:sz w:val="24"/>
                <w:szCs w:val="24"/>
              </w:rPr>
              <w:t>3</w:t>
            </w:r>
            <w:r>
              <w:rPr>
                <w:rFonts w:hint="eastAsia"/>
                <w:color w:val="000000"/>
                <w:kern w:val="0"/>
                <w:sz w:val="24"/>
                <w:szCs w:val="24"/>
              </w:rPr>
              <w:t>.</w:t>
            </w:r>
            <w:r>
              <w:rPr>
                <w:color w:val="000000"/>
                <w:kern w:val="0"/>
                <w:sz w:val="24"/>
                <w:szCs w:val="24"/>
              </w:rPr>
              <w:t>《专利代理惩戒规则（试行）》第五条：</w:t>
            </w:r>
            <w:r>
              <w:rPr>
                <w:color w:val="000000"/>
                <w:sz w:val="24"/>
                <w:szCs w:val="24"/>
              </w:rPr>
              <w:t>对专利代理人的惩戒分为：（一）警告；（二）通报批评；（三）收回专利代理人执业证书；（四）吊销专利代理人资格。</w:t>
            </w:r>
          </w:p>
          <w:p>
            <w:pPr>
              <w:autoSpaceDN w:val="0"/>
              <w:spacing w:line="300" w:lineRule="exact"/>
              <w:ind w:firstLine="240" w:firstLineChars="100"/>
              <w:jc w:val="left"/>
              <w:rPr>
                <w:color w:val="000000"/>
                <w:sz w:val="24"/>
                <w:szCs w:val="24"/>
              </w:rPr>
            </w:pPr>
            <w:r>
              <w:rPr>
                <w:color w:val="000000"/>
                <w:kern w:val="0"/>
                <w:sz w:val="24"/>
                <w:szCs w:val="24"/>
              </w:rPr>
              <w:t>4</w:t>
            </w:r>
            <w:r>
              <w:rPr>
                <w:rFonts w:hint="eastAsia"/>
                <w:color w:val="000000"/>
                <w:kern w:val="0"/>
                <w:sz w:val="24"/>
                <w:szCs w:val="24"/>
              </w:rPr>
              <w:t>.</w:t>
            </w:r>
            <w:r>
              <w:rPr>
                <w:color w:val="000000"/>
                <w:kern w:val="0"/>
                <w:sz w:val="24"/>
                <w:szCs w:val="24"/>
              </w:rPr>
              <w:t>《专利代理惩戒规则（试行）》第七条：</w:t>
            </w:r>
            <w:r>
              <w:rPr>
                <w:color w:val="000000"/>
                <w:sz w:val="24"/>
                <w:szCs w:val="24"/>
              </w:rPr>
              <w:t>专利代理人有下列情形之一的，应当责令其改正，并给予本规则第五条规定的惩戒：（一）同时在两个以上专利代理机构执业的；（二）诋毁其他专利代理人、专利代理机构的，或者以不正当方式损害其利益的；（三）私自接受委托、私自向委托人收取费用、收受委托人财物、利用提供专利代理服务的便利牟取当事人争议的权益、或者接受对方当事人财物的；（四）妨碍、阻扰对方当事人合法取得证据的；（五）干扰专利审查工作或者专利行政执法工作的正常进行的；（六）专利行政部门的工作人员退休、离职后从事专利代理业务，对本人审查、处理过的专利申请案件或专利案件进行代理的；（七）泄露委托人的商业秘密或者个人隐私的；（八）因过错给当事人造成重大损失的；（九）从事其他违法业务活动的。</w:t>
            </w:r>
          </w:p>
          <w:p>
            <w:pPr>
              <w:autoSpaceDN w:val="0"/>
              <w:spacing w:line="300" w:lineRule="exact"/>
              <w:ind w:firstLine="240" w:firstLineChars="100"/>
              <w:jc w:val="left"/>
              <w:rPr>
                <w:sz w:val="24"/>
                <w:szCs w:val="24"/>
              </w:rPr>
            </w:pPr>
            <w:r>
              <w:rPr>
                <w:color w:val="000000"/>
                <w:kern w:val="0"/>
                <w:sz w:val="24"/>
                <w:szCs w:val="24"/>
              </w:rPr>
              <w:t>5</w:t>
            </w:r>
            <w:r>
              <w:rPr>
                <w:rFonts w:hint="eastAsia"/>
                <w:color w:val="000000"/>
                <w:kern w:val="0"/>
                <w:sz w:val="24"/>
                <w:szCs w:val="24"/>
              </w:rPr>
              <w:t>.</w:t>
            </w:r>
            <w:r>
              <w:rPr>
                <w:color w:val="000000"/>
                <w:kern w:val="0"/>
                <w:sz w:val="24"/>
                <w:szCs w:val="24"/>
              </w:rPr>
              <w:t>《专利代理惩戒规则（试行）》第九条：</w:t>
            </w:r>
            <w:r>
              <w:rPr>
                <w:color w:val="000000"/>
                <w:sz w:val="24"/>
                <w:szCs w:val="24"/>
              </w:rPr>
              <w:t>具有专利代理人资格、但没有取得专利代理人执业证书的人员为牟取经济利益而接受专利代理委托，从事专利代理业务的，应当责令其停止非法执业活动，并记录在案。有本规则第七条、第八条所列行为的，应当给予警告、通报批评、吊销专利代理人资格的惩戒。</w:t>
            </w:r>
          </w:p>
        </w:tc>
        <w:tc>
          <w:tcPr>
            <w:tcW w:w="1418" w:type="dxa"/>
            <w:vMerge w:val="restart"/>
            <w:tcBorders>
              <w:left w:val="single" w:color="auto" w:sz="4" w:space="0"/>
              <w:right w:val="single" w:color="auto" w:sz="4" w:space="0"/>
            </w:tcBorders>
            <w:vAlign w:val="center"/>
          </w:tcPr>
          <w:p>
            <w:pPr>
              <w:spacing w:line="300" w:lineRule="exact"/>
              <w:rPr>
                <w:sz w:val="24"/>
                <w:szCs w:val="24"/>
              </w:rPr>
            </w:pPr>
            <w:r>
              <w:rPr>
                <w:color w:val="000000"/>
                <w:kern w:val="0"/>
                <w:sz w:val="24"/>
                <w:szCs w:val="24"/>
              </w:rPr>
              <w:t>《专利代理条例》第二十五条；《专利代理惩戒规则（试行）》第三条、第五条、第七条、第九条。</w:t>
            </w:r>
          </w:p>
        </w:tc>
        <w:tc>
          <w:tcPr>
            <w:tcW w:w="1584" w:type="dxa"/>
            <w:vMerge w:val="restart"/>
            <w:tcBorders>
              <w:left w:val="single" w:color="auto" w:sz="4" w:space="0"/>
              <w:right w:val="single" w:color="auto" w:sz="4" w:space="0"/>
            </w:tcBorders>
            <w:vAlign w:val="center"/>
          </w:tcPr>
          <w:p>
            <w:pPr>
              <w:spacing w:line="300" w:lineRule="exact"/>
              <w:rPr>
                <w:sz w:val="24"/>
                <w:szCs w:val="24"/>
              </w:rPr>
            </w:pPr>
            <w:r>
              <w:rPr>
                <w:color w:val="000000"/>
                <w:sz w:val="24"/>
                <w:szCs w:val="24"/>
              </w:rPr>
              <w:t>（一）警告；（二）通报批评；（三）收回专利代理人执业证书；（四）吊销专利代理人资格。</w:t>
            </w:r>
          </w:p>
        </w:tc>
        <w:tc>
          <w:tcPr>
            <w:tcW w:w="851" w:type="dxa"/>
            <w:tcBorders>
              <w:top w:val="single" w:color="auto" w:sz="4" w:space="0"/>
              <w:left w:val="single" w:color="auto" w:sz="4" w:space="0"/>
              <w:right w:val="single" w:color="auto" w:sz="4" w:space="0"/>
            </w:tcBorders>
            <w:vAlign w:val="center"/>
          </w:tcPr>
          <w:p>
            <w:pPr>
              <w:autoSpaceDE w:val="0"/>
              <w:autoSpaceDN w:val="0"/>
              <w:adjustRightInd w:val="0"/>
              <w:spacing w:line="300" w:lineRule="exact"/>
              <w:jc w:val="center"/>
              <w:rPr>
                <w:sz w:val="24"/>
                <w:szCs w:val="24"/>
              </w:rPr>
            </w:pPr>
            <w:r>
              <w:rPr>
                <w:sz w:val="24"/>
                <w:szCs w:val="24"/>
              </w:rPr>
              <w:t>较轻</w:t>
            </w:r>
          </w:p>
        </w:tc>
        <w:tc>
          <w:tcPr>
            <w:tcW w:w="1958" w:type="dxa"/>
            <w:tcBorders>
              <w:left w:val="single" w:color="auto" w:sz="4" w:space="0"/>
              <w:right w:val="single" w:color="auto" w:sz="4" w:space="0"/>
            </w:tcBorders>
            <w:vAlign w:val="center"/>
          </w:tcPr>
          <w:p>
            <w:pPr>
              <w:autoSpaceDE w:val="0"/>
              <w:autoSpaceDN w:val="0"/>
              <w:adjustRightInd w:val="0"/>
              <w:spacing w:line="300" w:lineRule="exact"/>
              <w:rPr>
                <w:sz w:val="24"/>
                <w:szCs w:val="24"/>
              </w:rPr>
            </w:pPr>
          </w:p>
        </w:tc>
        <w:tc>
          <w:tcPr>
            <w:tcW w:w="1700" w:type="dxa"/>
            <w:tcBorders>
              <w:left w:val="single" w:color="auto" w:sz="4" w:space="0"/>
              <w:right w:val="single" w:color="auto" w:sz="4" w:space="0"/>
            </w:tcBorders>
            <w:vAlign w:val="center"/>
          </w:tcPr>
          <w:p>
            <w:pPr>
              <w:autoSpaceDE w:val="0"/>
              <w:autoSpaceDN w:val="0"/>
              <w:adjustRightInd w:val="0"/>
              <w:spacing w:line="300" w:lineRule="exact"/>
              <w:rPr>
                <w:color w:val="000000"/>
                <w:sz w:val="24"/>
                <w:szCs w:val="24"/>
              </w:rPr>
            </w:pPr>
            <w:r>
              <w:rPr>
                <w:color w:val="000000"/>
                <w:sz w:val="24"/>
                <w:szCs w:val="24"/>
              </w:rPr>
              <w:t>责令其改正，</w:t>
            </w:r>
          </w:p>
          <w:p>
            <w:pPr>
              <w:autoSpaceDE w:val="0"/>
              <w:autoSpaceDN w:val="0"/>
              <w:adjustRightInd w:val="0"/>
              <w:spacing w:line="300" w:lineRule="exact"/>
              <w:rPr>
                <w:sz w:val="24"/>
                <w:szCs w:val="24"/>
              </w:rPr>
            </w:pPr>
            <w:r>
              <w:rPr>
                <w:color w:val="000000"/>
                <w:sz w:val="24"/>
                <w:szCs w:val="24"/>
              </w:rPr>
              <w:t>警告</w:t>
            </w:r>
          </w:p>
        </w:tc>
        <w:tc>
          <w:tcPr>
            <w:tcW w:w="1562" w:type="dxa"/>
            <w:vMerge w:val="restart"/>
            <w:tcBorders>
              <w:left w:val="single" w:color="auto" w:sz="4" w:space="0"/>
              <w:right w:val="single" w:color="auto" w:sz="4" w:space="0"/>
            </w:tcBorders>
            <w:vAlign w:val="center"/>
          </w:tcPr>
          <w:p>
            <w:pPr>
              <w:widowControl/>
              <w:adjustRightInd w:val="0"/>
              <w:spacing w:line="300" w:lineRule="exact"/>
              <w:jc w:val="left"/>
              <w:rPr>
                <w:sz w:val="24"/>
                <w:szCs w:val="24"/>
              </w:rPr>
            </w:pPr>
            <w:r>
              <w:rPr>
                <w:sz w:val="24"/>
                <w:szCs w:val="24"/>
              </w:rPr>
              <w:t>按</w:t>
            </w:r>
            <w:r>
              <w:rPr>
                <w:color w:val="000000"/>
                <w:sz w:val="24"/>
                <w:szCs w:val="24"/>
              </w:rPr>
              <w:t>照《专利代理条例》的规定，吊销专利代理人资格只能够由国家知识产权局做出。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2112" w:hRule="atLeast"/>
          <w:jc w:val="center"/>
        </w:trPr>
        <w:tc>
          <w:tcPr>
            <w:tcW w:w="680" w:type="dxa"/>
            <w:vMerge w:val="continue"/>
            <w:tcBorders>
              <w:left w:val="single" w:color="auto" w:sz="4" w:space="0"/>
              <w:right w:val="single" w:color="auto" w:sz="4" w:space="0"/>
            </w:tcBorders>
            <w:vAlign w:val="center"/>
          </w:tcPr>
          <w:p>
            <w:pPr>
              <w:autoSpaceDE w:val="0"/>
              <w:autoSpaceDN w:val="0"/>
              <w:adjustRightInd w:val="0"/>
              <w:spacing w:line="300" w:lineRule="exact"/>
              <w:rPr>
                <w:sz w:val="24"/>
                <w:szCs w:val="24"/>
              </w:rPr>
            </w:pPr>
          </w:p>
        </w:tc>
        <w:tc>
          <w:tcPr>
            <w:tcW w:w="1277" w:type="dxa"/>
            <w:vMerge w:val="continue"/>
            <w:tcBorders>
              <w:left w:val="single" w:color="auto" w:sz="4" w:space="0"/>
              <w:right w:val="single" w:color="auto" w:sz="4" w:space="0"/>
            </w:tcBorders>
            <w:vAlign w:val="center"/>
          </w:tcPr>
          <w:p>
            <w:pPr>
              <w:autoSpaceDE w:val="0"/>
              <w:autoSpaceDN w:val="0"/>
              <w:adjustRightInd w:val="0"/>
              <w:spacing w:line="300" w:lineRule="exact"/>
              <w:rPr>
                <w:sz w:val="24"/>
                <w:szCs w:val="24"/>
              </w:rPr>
            </w:pPr>
          </w:p>
        </w:tc>
        <w:tc>
          <w:tcPr>
            <w:tcW w:w="5077" w:type="dxa"/>
            <w:vMerge w:val="continue"/>
            <w:tcBorders>
              <w:left w:val="single" w:color="auto" w:sz="4" w:space="0"/>
              <w:right w:val="single" w:color="auto" w:sz="4" w:space="0"/>
            </w:tcBorders>
            <w:vAlign w:val="center"/>
          </w:tcPr>
          <w:p>
            <w:pPr>
              <w:autoSpaceDE w:val="0"/>
              <w:autoSpaceDN w:val="0"/>
              <w:adjustRightInd w:val="0"/>
              <w:spacing w:line="300" w:lineRule="exact"/>
              <w:rPr>
                <w:sz w:val="24"/>
                <w:szCs w:val="24"/>
              </w:rPr>
            </w:pPr>
          </w:p>
        </w:tc>
        <w:tc>
          <w:tcPr>
            <w:tcW w:w="1418" w:type="dxa"/>
            <w:vMerge w:val="continue"/>
            <w:tcBorders>
              <w:left w:val="single" w:color="auto" w:sz="4" w:space="0"/>
              <w:right w:val="single" w:color="auto" w:sz="4" w:space="0"/>
            </w:tcBorders>
            <w:vAlign w:val="center"/>
          </w:tcPr>
          <w:p>
            <w:pPr>
              <w:autoSpaceDE w:val="0"/>
              <w:autoSpaceDN w:val="0"/>
              <w:adjustRightInd w:val="0"/>
              <w:spacing w:line="300" w:lineRule="exact"/>
              <w:rPr>
                <w:sz w:val="24"/>
                <w:szCs w:val="24"/>
              </w:rPr>
            </w:pPr>
          </w:p>
        </w:tc>
        <w:tc>
          <w:tcPr>
            <w:tcW w:w="1584" w:type="dxa"/>
            <w:vMerge w:val="continue"/>
            <w:tcBorders>
              <w:left w:val="single" w:color="auto" w:sz="4" w:space="0"/>
              <w:right w:val="single" w:color="auto" w:sz="4" w:space="0"/>
            </w:tcBorders>
            <w:vAlign w:val="center"/>
          </w:tcPr>
          <w:p>
            <w:pPr>
              <w:autoSpaceDE w:val="0"/>
              <w:autoSpaceDN w:val="0"/>
              <w:adjustRightInd w:val="0"/>
              <w:spacing w:line="300" w:lineRule="exact"/>
              <w:rPr>
                <w:sz w:val="24"/>
                <w:szCs w:val="24"/>
              </w:rPr>
            </w:pPr>
          </w:p>
        </w:tc>
        <w:tc>
          <w:tcPr>
            <w:tcW w:w="851" w:type="dxa"/>
            <w:tcBorders>
              <w:top w:val="single" w:color="auto" w:sz="4" w:space="0"/>
              <w:left w:val="single" w:color="auto" w:sz="4" w:space="0"/>
              <w:right w:val="single" w:color="auto" w:sz="4" w:space="0"/>
            </w:tcBorders>
            <w:vAlign w:val="center"/>
          </w:tcPr>
          <w:p>
            <w:pPr>
              <w:autoSpaceDE w:val="0"/>
              <w:autoSpaceDN w:val="0"/>
              <w:adjustRightInd w:val="0"/>
              <w:spacing w:line="300" w:lineRule="exact"/>
              <w:jc w:val="center"/>
              <w:rPr>
                <w:sz w:val="24"/>
                <w:szCs w:val="24"/>
              </w:rPr>
            </w:pPr>
            <w:r>
              <w:rPr>
                <w:sz w:val="24"/>
                <w:szCs w:val="24"/>
              </w:rPr>
              <w:t>较重</w:t>
            </w:r>
          </w:p>
        </w:tc>
        <w:tc>
          <w:tcPr>
            <w:tcW w:w="1958" w:type="dxa"/>
            <w:tcBorders>
              <w:left w:val="single" w:color="auto" w:sz="4" w:space="0"/>
              <w:right w:val="single" w:color="auto" w:sz="4" w:space="0"/>
            </w:tcBorders>
            <w:vAlign w:val="center"/>
          </w:tcPr>
          <w:p>
            <w:pPr>
              <w:autoSpaceDE w:val="0"/>
              <w:autoSpaceDN w:val="0"/>
              <w:adjustRightInd w:val="0"/>
              <w:spacing w:line="300" w:lineRule="exact"/>
              <w:rPr>
                <w:sz w:val="24"/>
                <w:szCs w:val="24"/>
              </w:rPr>
            </w:pPr>
          </w:p>
        </w:tc>
        <w:tc>
          <w:tcPr>
            <w:tcW w:w="1700" w:type="dxa"/>
            <w:tcBorders>
              <w:left w:val="single" w:color="auto" w:sz="4" w:space="0"/>
              <w:right w:val="single" w:color="auto" w:sz="4" w:space="0"/>
            </w:tcBorders>
            <w:vAlign w:val="center"/>
          </w:tcPr>
          <w:p>
            <w:pPr>
              <w:autoSpaceDE w:val="0"/>
              <w:autoSpaceDN w:val="0"/>
              <w:adjustRightInd w:val="0"/>
              <w:spacing w:line="300" w:lineRule="exact"/>
              <w:rPr>
                <w:sz w:val="24"/>
                <w:szCs w:val="24"/>
              </w:rPr>
            </w:pPr>
          </w:p>
        </w:tc>
        <w:tc>
          <w:tcPr>
            <w:tcW w:w="1562" w:type="dxa"/>
            <w:vMerge w:val="continue"/>
            <w:tcBorders>
              <w:left w:val="single" w:color="auto" w:sz="4" w:space="0"/>
              <w:right w:val="single" w:color="auto" w:sz="4" w:space="0"/>
            </w:tcBorders>
            <w:vAlign w:val="center"/>
          </w:tcPr>
          <w:p>
            <w:pPr>
              <w:autoSpaceDE w:val="0"/>
              <w:autoSpaceDN w:val="0"/>
              <w:adjustRightInd w:val="0"/>
              <w:spacing w:line="300" w:lineRule="exact"/>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90" w:hRule="atLeast"/>
          <w:jc w:val="center"/>
        </w:trPr>
        <w:tc>
          <w:tcPr>
            <w:tcW w:w="680" w:type="dxa"/>
            <w:vMerge w:val="continue"/>
            <w:tcBorders>
              <w:left w:val="single" w:color="auto" w:sz="4" w:space="0"/>
              <w:right w:val="single" w:color="auto" w:sz="4" w:space="0"/>
            </w:tcBorders>
            <w:vAlign w:val="center"/>
          </w:tcPr>
          <w:p>
            <w:pPr>
              <w:autoSpaceDE w:val="0"/>
              <w:autoSpaceDN w:val="0"/>
              <w:adjustRightInd w:val="0"/>
              <w:spacing w:line="300" w:lineRule="exact"/>
              <w:rPr>
                <w:sz w:val="24"/>
                <w:szCs w:val="24"/>
              </w:rPr>
            </w:pPr>
          </w:p>
        </w:tc>
        <w:tc>
          <w:tcPr>
            <w:tcW w:w="1277" w:type="dxa"/>
            <w:vMerge w:val="continue"/>
            <w:tcBorders>
              <w:left w:val="single" w:color="auto" w:sz="4" w:space="0"/>
              <w:right w:val="single" w:color="auto" w:sz="4" w:space="0"/>
            </w:tcBorders>
            <w:vAlign w:val="center"/>
          </w:tcPr>
          <w:p>
            <w:pPr>
              <w:autoSpaceDE w:val="0"/>
              <w:autoSpaceDN w:val="0"/>
              <w:adjustRightInd w:val="0"/>
              <w:spacing w:line="300" w:lineRule="exact"/>
              <w:rPr>
                <w:sz w:val="24"/>
                <w:szCs w:val="24"/>
              </w:rPr>
            </w:pPr>
          </w:p>
        </w:tc>
        <w:tc>
          <w:tcPr>
            <w:tcW w:w="5077" w:type="dxa"/>
            <w:vMerge w:val="continue"/>
            <w:tcBorders>
              <w:left w:val="single" w:color="auto" w:sz="4" w:space="0"/>
              <w:right w:val="single" w:color="auto" w:sz="4" w:space="0"/>
            </w:tcBorders>
            <w:vAlign w:val="center"/>
          </w:tcPr>
          <w:p>
            <w:pPr>
              <w:autoSpaceDE w:val="0"/>
              <w:autoSpaceDN w:val="0"/>
              <w:adjustRightInd w:val="0"/>
              <w:spacing w:line="300" w:lineRule="exact"/>
              <w:rPr>
                <w:sz w:val="24"/>
                <w:szCs w:val="24"/>
              </w:rPr>
            </w:pPr>
          </w:p>
        </w:tc>
        <w:tc>
          <w:tcPr>
            <w:tcW w:w="1418" w:type="dxa"/>
            <w:vMerge w:val="continue"/>
            <w:tcBorders>
              <w:left w:val="single" w:color="auto" w:sz="4" w:space="0"/>
              <w:right w:val="single" w:color="auto" w:sz="4" w:space="0"/>
            </w:tcBorders>
            <w:vAlign w:val="center"/>
          </w:tcPr>
          <w:p>
            <w:pPr>
              <w:autoSpaceDE w:val="0"/>
              <w:autoSpaceDN w:val="0"/>
              <w:adjustRightInd w:val="0"/>
              <w:spacing w:line="300" w:lineRule="exact"/>
              <w:rPr>
                <w:sz w:val="24"/>
                <w:szCs w:val="24"/>
              </w:rPr>
            </w:pPr>
          </w:p>
        </w:tc>
        <w:tc>
          <w:tcPr>
            <w:tcW w:w="1584" w:type="dxa"/>
            <w:vMerge w:val="continue"/>
            <w:tcBorders>
              <w:left w:val="single" w:color="auto" w:sz="4" w:space="0"/>
              <w:right w:val="single" w:color="auto" w:sz="4" w:space="0"/>
            </w:tcBorders>
            <w:vAlign w:val="center"/>
          </w:tcPr>
          <w:p>
            <w:pPr>
              <w:autoSpaceDE w:val="0"/>
              <w:autoSpaceDN w:val="0"/>
              <w:adjustRightInd w:val="0"/>
              <w:spacing w:line="300" w:lineRule="exact"/>
              <w:rPr>
                <w:sz w:val="24"/>
                <w:szCs w:val="24"/>
              </w:rPr>
            </w:pPr>
          </w:p>
        </w:tc>
        <w:tc>
          <w:tcPr>
            <w:tcW w:w="851" w:type="dxa"/>
            <w:tcBorders>
              <w:top w:val="single" w:color="auto" w:sz="4" w:space="0"/>
              <w:left w:val="single" w:color="auto" w:sz="4" w:space="0"/>
              <w:right w:val="single" w:color="auto" w:sz="4" w:space="0"/>
            </w:tcBorders>
            <w:vAlign w:val="center"/>
          </w:tcPr>
          <w:p>
            <w:pPr>
              <w:autoSpaceDE w:val="0"/>
              <w:autoSpaceDN w:val="0"/>
              <w:adjustRightInd w:val="0"/>
              <w:spacing w:line="300" w:lineRule="exact"/>
              <w:jc w:val="center"/>
              <w:rPr>
                <w:sz w:val="24"/>
                <w:szCs w:val="24"/>
              </w:rPr>
            </w:pPr>
            <w:r>
              <w:rPr>
                <w:sz w:val="24"/>
                <w:szCs w:val="24"/>
              </w:rPr>
              <w:t>严重</w:t>
            </w:r>
          </w:p>
        </w:tc>
        <w:tc>
          <w:tcPr>
            <w:tcW w:w="1958" w:type="dxa"/>
            <w:tcBorders>
              <w:left w:val="single" w:color="auto" w:sz="4" w:space="0"/>
              <w:right w:val="single" w:color="auto" w:sz="4" w:space="0"/>
            </w:tcBorders>
            <w:vAlign w:val="center"/>
          </w:tcPr>
          <w:p>
            <w:pPr>
              <w:autoSpaceDE w:val="0"/>
              <w:autoSpaceDN w:val="0"/>
              <w:adjustRightInd w:val="0"/>
              <w:spacing w:line="300" w:lineRule="exact"/>
              <w:rPr>
                <w:sz w:val="24"/>
                <w:szCs w:val="24"/>
              </w:rPr>
            </w:pPr>
          </w:p>
        </w:tc>
        <w:tc>
          <w:tcPr>
            <w:tcW w:w="1700" w:type="dxa"/>
            <w:tcBorders>
              <w:left w:val="single" w:color="auto" w:sz="4" w:space="0"/>
              <w:right w:val="single" w:color="auto" w:sz="4" w:space="0"/>
            </w:tcBorders>
            <w:vAlign w:val="center"/>
          </w:tcPr>
          <w:p>
            <w:pPr>
              <w:autoSpaceDE w:val="0"/>
              <w:autoSpaceDN w:val="0"/>
              <w:adjustRightInd w:val="0"/>
              <w:spacing w:line="300" w:lineRule="exact"/>
              <w:rPr>
                <w:sz w:val="24"/>
                <w:szCs w:val="24"/>
              </w:rPr>
            </w:pPr>
          </w:p>
        </w:tc>
        <w:tc>
          <w:tcPr>
            <w:tcW w:w="1562" w:type="dxa"/>
            <w:vMerge w:val="continue"/>
            <w:tcBorders>
              <w:left w:val="single" w:color="auto" w:sz="4" w:space="0"/>
              <w:right w:val="single" w:color="auto" w:sz="4" w:space="0"/>
            </w:tcBorders>
            <w:vAlign w:val="center"/>
          </w:tcPr>
          <w:p>
            <w:pPr>
              <w:autoSpaceDE w:val="0"/>
              <w:autoSpaceDN w:val="0"/>
              <w:adjustRightInd w:val="0"/>
              <w:spacing w:line="300" w:lineRule="exact"/>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1427" w:hRule="atLeast"/>
          <w:jc w:val="center"/>
        </w:trPr>
        <w:tc>
          <w:tcPr>
            <w:tcW w:w="680" w:type="dxa"/>
            <w:vMerge w:val="restart"/>
            <w:tcBorders>
              <w:top w:val="single" w:color="auto" w:sz="4" w:space="0"/>
              <w:left w:val="single" w:color="auto" w:sz="4" w:space="0"/>
              <w:right w:val="single" w:color="auto" w:sz="4" w:space="0"/>
            </w:tcBorders>
            <w:vAlign w:val="center"/>
          </w:tcPr>
          <w:p>
            <w:pPr>
              <w:adjustRightInd w:val="0"/>
              <w:snapToGrid w:val="0"/>
              <w:jc w:val="center"/>
              <w:rPr>
                <w:b/>
                <w:sz w:val="24"/>
                <w:szCs w:val="24"/>
              </w:rPr>
            </w:pPr>
            <w:r>
              <w:rPr>
                <w:b/>
                <w:sz w:val="24"/>
                <w:szCs w:val="24"/>
              </w:rPr>
              <w:t>3</w:t>
            </w:r>
          </w:p>
        </w:tc>
        <w:tc>
          <w:tcPr>
            <w:tcW w:w="1277" w:type="dxa"/>
            <w:vMerge w:val="restart"/>
            <w:tcBorders>
              <w:top w:val="single" w:color="auto" w:sz="4" w:space="0"/>
              <w:left w:val="single" w:color="auto" w:sz="4" w:space="0"/>
              <w:right w:val="single" w:color="auto" w:sz="4" w:space="0"/>
            </w:tcBorders>
            <w:vAlign w:val="center"/>
          </w:tcPr>
          <w:p>
            <w:pPr>
              <w:adjustRightInd w:val="0"/>
              <w:snapToGrid w:val="0"/>
              <w:jc w:val="center"/>
              <w:rPr>
                <w:sz w:val="24"/>
                <w:szCs w:val="24"/>
              </w:rPr>
            </w:pPr>
            <w:r>
              <w:rPr>
                <w:rFonts w:hAnsi="仿宋_GB2312"/>
                <w:sz w:val="24"/>
                <w:szCs w:val="24"/>
              </w:rPr>
              <w:t>未依法取得专利服务的执业资质或者资格</w:t>
            </w:r>
            <w:r>
              <w:rPr>
                <w:sz w:val="24"/>
                <w:szCs w:val="24"/>
              </w:rPr>
              <w:t>,</w:t>
            </w:r>
            <w:r>
              <w:rPr>
                <w:rFonts w:hAnsi="仿宋_GB2312"/>
                <w:sz w:val="24"/>
                <w:szCs w:val="24"/>
              </w:rPr>
              <w:t>以营利为目的从事专利服务的</w:t>
            </w:r>
          </w:p>
        </w:tc>
        <w:tc>
          <w:tcPr>
            <w:tcW w:w="5077" w:type="dxa"/>
            <w:vMerge w:val="restart"/>
            <w:tcBorders>
              <w:top w:val="single" w:color="auto" w:sz="4" w:space="0"/>
              <w:left w:val="single" w:color="auto" w:sz="4" w:space="0"/>
              <w:right w:val="single" w:color="auto" w:sz="4" w:space="0"/>
            </w:tcBorders>
            <w:vAlign w:val="center"/>
          </w:tcPr>
          <w:p>
            <w:pPr>
              <w:adjustRightInd w:val="0"/>
              <w:snapToGrid w:val="0"/>
              <w:rPr>
                <w:sz w:val="24"/>
                <w:szCs w:val="24"/>
              </w:rPr>
            </w:pPr>
            <w:r>
              <w:rPr>
                <w:rFonts w:hAnsi="仿宋_GB2312"/>
                <w:sz w:val="24"/>
                <w:szCs w:val="24"/>
              </w:rPr>
              <w:t>《广东省专利条例》第四十三条：从事专利代理、检索、评估、许可贸易等服务的机构及其从业人员</w:t>
            </w:r>
            <w:r>
              <w:rPr>
                <w:sz w:val="24"/>
                <w:szCs w:val="24"/>
              </w:rPr>
              <w:t>,</w:t>
            </w:r>
            <w:r>
              <w:rPr>
                <w:rFonts w:hAnsi="仿宋_GB2312"/>
                <w:sz w:val="24"/>
                <w:szCs w:val="24"/>
              </w:rPr>
              <w:t>应当依照有关法律、行政法规取得执业资质或者资格；专利服务机构应当依法办理登记注册手续。</w:t>
            </w:r>
          </w:p>
          <w:p>
            <w:pPr>
              <w:adjustRightInd w:val="0"/>
              <w:snapToGrid w:val="0"/>
              <w:rPr>
                <w:sz w:val="24"/>
                <w:szCs w:val="24"/>
              </w:rPr>
            </w:pPr>
            <w:r>
              <w:rPr>
                <w:rFonts w:hAnsi="仿宋_GB2312"/>
                <w:sz w:val="24"/>
                <w:szCs w:val="24"/>
              </w:rPr>
              <w:t>　　专利服务机构及其从业人员不得泄露当事人的商业秘密；不得损害专利申请人、专利权人以及其他当事人的合法权益。</w:t>
            </w:r>
          </w:p>
        </w:tc>
        <w:tc>
          <w:tcPr>
            <w:tcW w:w="1418" w:type="dxa"/>
            <w:vMerge w:val="restart"/>
            <w:tcBorders>
              <w:top w:val="single" w:color="auto" w:sz="4" w:space="0"/>
              <w:left w:val="single" w:color="auto" w:sz="4" w:space="0"/>
              <w:right w:val="single" w:color="auto" w:sz="4" w:space="0"/>
            </w:tcBorders>
            <w:vAlign w:val="center"/>
          </w:tcPr>
          <w:p>
            <w:pPr>
              <w:widowControl/>
              <w:adjustRightInd w:val="0"/>
              <w:snapToGrid w:val="0"/>
              <w:rPr>
                <w:sz w:val="24"/>
                <w:szCs w:val="24"/>
              </w:rPr>
            </w:pPr>
            <w:r>
              <w:rPr>
                <w:rFonts w:hAnsi="仿宋_GB2312"/>
                <w:sz w:val="24"/>
                <w:szCs w:val="24"/>
              </w:rPr>
              <w:t>《广东省专利条例》第五十六条：违反本条例第四十三条规定</w:t>
            </w:r>
            <w:r>
              <w:rPr>
                <w:sz w:val="24"/>
                <w:szCs w:val="24"/>
              </w:rPr>
              <w:t>,</w:t>
            </w:r>
            <w:r>
              <w:rPr>
                <w:rFonts w:hAnsi="仿宋_GB2312"/>
                <w:sz w:val="24"/>
                <w:szCs w:val="24"/>
              </w:rPr>
              <w:t>未依法取得专利服务的执业资质或者资格</w:t>
            </w:r>
            <w:r>
              <w:rPr>
                <w:sz w:val="24"/>
                <w:szCs w:val="24"/>
              </w:rPr>
              <w:t>,</w:t>
            </w:r>
            <w:r>
              <w:rPr>
                <w:rFonts w:hAnsi="仿宋_GB2312"/>
                <w:sz w:val="24"/>
                <w:szCs w:val="24"/>
              </w:rPr>
              <w:t>以营利为目的从事专利服务的</w:t>
            </w:r>
            <w:r>
              <w:rPr>
                <w:sz w:val="24"/>
                <w:szCs w:val="24"/>
              </w:rPr>
              <w:t>,</w:t>
            </w:r>
            <w:r>
              <w:rPr>
                <w:rFonts w:hAnsi="仿宋_GB2312"/>
                <w:sz w:val="24"/>
                <w:szCs w:val="24"/>
              </w:rPr>
              <w:t>由专利行政部门责令改正</w:t>
            </w:r>
            <w:r>
              <w:rPr>
                <w:sz w:val="24"/>
                <w:szCs w:val="24"/>
              </w:rPr>
              <w:t>,</w:t>
            </w:r>
            <w:r>
              <w:rPr>
                <w:rFonts w:hAnsi="仿宋_GB2312"/>
                <w:sz w:val="24"/>
                <w:szCs w:val="24"/>
              </w:rPr>
              <w:t>没收违法所得</w:t>
            </w:r>
            <w:r>
              <w:rPr>
                <w:sz w:val="24"/>
                <w:szCs w:val="24"/>
              </w:rPr>
              <w:t>,</w:t>
            </w:r>
            <w:r>
              <w:rPr>
                <w:rFonts w:hAnsi="仿宋_GB2312"/>
                <w:sz w:val="24"/>
                <w:szCs w:val="24"/>
              </w:rPr>
              <w:t>并可处违法所得一倍以上五倍以下罚款；没有违法所得的</w:t>
            </w:r>
            <w:r>
              <w:rPr>
                <w:sz w:val="24"/>
                <w:szCs w:val="24"/>
              </w:rPr>
              <w:t>,</w:t>
            </w:r>
            <w:r>
              <w:rPr>
                <w:rFonts w:hAnsi="仿宋_GB2312"/>
                <w:sz w:val="24"/>
                <w:szCs w:val="24"/>
              </w:rPr>
              <w:t>可以处一万元以上五万元以下罚款；情节严重的</w:t>
            </w:r>
            <w:r>
              <w:rPr>
                <w:sz w:val="24"/>
                <w:szCs w:val="24"/>
              </w:rPr>
              <w:t>,</w:t>
            </w:r>
            <w:r>
              <w:rPr>
                <w:rFonts w:hAnsi="仿宋_GB2312"/>
                <w:sz w:val="24"/>
                <w:szCs w:val="24"/>
              </w:rPr>
              <w:t>可以处五万元以上十万元以下罚款。</w:t>
            </w:r>
          </w:p>
        </w:tc>
        <w:tc>
          <w:tcPr>
            <w:tcW w:w="1584" w:type="dxa"/>
            <w:vMerge w:val="restart"/>
            <w:tcBorders>
              <w:top w:val="single" w:color="auto" w:sz="4" w:space="0"/>
              <w:left w:val="single" w:color="auto" w:sz="4" w:space="0"/>
              <w:right w:val="single" w:color="auto" w:sz="4" w:space="0"/>
            </w:tcBorders>
            <w:vAlign w:val="center"/>
          </w:tcPr>
          <w:p>
            <w:pPr>
              <w:adjustRightInd w:val="0"/>
              <w:snapToGrid w:val="0"/>
              <w:rPr>
                <w:sz w:val="24"/>
                <w:szCs w:val="24"/>
              </w:rPr>
            </w:pPr>
          </w:p>
          <w:p>
            <w:pPr>
              <w:adjustRightInd w:val="0"/>
              <w:snapToGrid w:val="0"/>
              <w:rPr>
                <w:sz w:val="24"/>
                <w:szCs w:val="24"/>
              </w:rPr>
            </w:pPr>
            <w:r>
              <w:rPr>
                <w:rFonts w:hAnsi="仿宋_GB2312"/>
                <w:sz w:val="24"/>
                <w:szCs w:val="24"/>
              </w:rPr>
              <w:t>责令改正</w:t>
            </w:r>
            <w:r>
              <w:rPr>
                <w:sz w:val="24"/>
                <w:szCs w:val="24"/>
              </w:rPr>
              <w:t>,</w:t>
            </w:r>
            <w:r>
              <w:rPr>
                <w:rFonts w:hAnsi="仿宋_GB2312"/>
                <w:sz w:val="24"/>
                <w:szCs w:val="24"/>
              </w:rPr>
              <w:t>没收违法所得</w:t>
            </w:r>
            <w:r>
              <w:rPr>
                <w:sz w:val="24"/>
                <w:szCs w:val="24"/>
              </w:rPr>
              <w:t>,</w:t>
            </w:r>
            <w:r>
              <w:rPr>
                <w:rFonts w:hAnsi="仿宋_GB2312"/>
                <w:sz w:val="24"/>
                <w:szCs w:val="24"/>
              </w:rPr>
              <w:t>并可处违法所得一倍以上五倍以下罚款；没有违法所得的</w:t>
            </w:r>
            <w:r>
              <w:rPr>
                <w:sz w:val="24"/>
                <w:szCs w:val="24"/>
              </w:rPr>
              <w:t>,</w:t>
            </w:r>
            <w:r>
              <w:rPr>
                <w:rFonts w:hAnsi="仿宋_GB2312"/>
                <w:sz w:val="24"/>
                <w:szCs w:val="24"/>
              </w:rPr>
              <w:t>可以处一万元以上五万元以下罚款；情节严重的</w:t>
            </w:r>
            <w:r>
              <w:rPr>
                <w:sz w:val="24"/>
                <w:szCs w:val="24"/>
              </w:rPr>
              <w:t>,</w:t>
            </w:r>
            <w:r>
              <w:rPr>
                <w:rFonts w:hAnsi="仿宋_GB2312"/>
                <w:sz w:val="24"/>
                <w:szCs w:val="24"/>
              </w:rPr>
              <w:t>可以处五万元以上十万元以下罚款。</w:t>
            </w:r>
          </w:p>
        </w:tc>
        <w:tc>
          <w:tcPr>
            <w:tcW w:w="851" w:type="dxa"/>
            <w:tcBorders>
              <w:top w:val="single" w:color="auto" w:sz="4" w:space="0"/>
              <w:left w:val="single" w:color="auto" w:sz="4" w:space="0"/>
              <w:right w:val="single" w:color="auto" w:sz="4" w:space="0"/>
            </w:tcBorders>
            <w:vAlign w:val="center"/>
          </w:tcPr>
          <w:p>
            <w:pPr>
              <w:autoSpaceDE w:val="0"/>
              <w:autoSpaceDN w:val="0"/>
              <w:adjustRightInd w:val="0"/>
              <w:snapToGrid w:val="0"/>
              <w:jc w:val="center"/>
              <w:rPr>
                <w:sz w:val="24"/>
                <w:szCs w:val="24"/>
              </w:rPr>
            </w:pPr>
            <w:r>
              <w:rPr>
                <w:rFonts w:hAnsi="仿宋_GB2312"/>
                <w:sz w:val="24"/>
                <w:szCs w:val="24"/>
              </w:rPr>
              <w:t>较轻</w:t>
            </w:r>
          </w:p>
        </w:tc>
        <w:tc>
          <w:tcPr>
            <w:tcW w:w="1958" w:type="dxa"/>
            <w:tcBorders>
              <w:top w:val="single" w:color="auto" w:sz="4" w:space="0"/>
              <w:left w:val="single" w:color="auto" w:sz="4" w:space="0"/>
              <w:right w:val="single" w:color="auto" w:sz="4" w:space="0"/>
            </w:tcBorders>
            <w:vAlign w:val="center"/>
          </w:tcPr>
          <w:p>
            <w:pPr>
              <w:adjustRightInd w:val="0"/>
              <w:snapToGrid w:val="0"/>
              <w:rPr>
                <w:sz w:val="24"/>
                <w:szCs w:val="24"/>
              </w:rPr>
            </w:pPr>
          </w:p>
          <w:p>
            <w:pPr>
              <w:adjustRightInd w:val="0"/>
              <w:snapToGrid w:val="0"/>
              <w:rPr>
                <w:sz w:val="24"/>
                <w:szCs w:val="24"/>
              </w:rPr>
            </w:pPr>
            <w:r>
              <w:rPr>
                <w:rFonts w:hAnsi="仿宋_GB2312"/>
                <w:sz w:val="24"/>
                <w:szCs w:val="24"/>
              </w:rPr>
              <w:t>以营利为目的开展专利服务业务</w:t>
            </w:r>
            <w:r>
              <w:rPr>
                <w:sz w:val="24"/>
                <w:szCs w:val="24"/>
              </w:rPr>
              <w:t>100</w:t>
            </w:r>
            <w:r>
              <w:rPr>
                <w:rFonts w:hAnsi="仿宋_GB2312"/>
                <w:sz w:val="24"/>
                <w:szCs w:val="24"/>
              </w:rPr>
              <w:t>件以下；违法所得在</w:t>
            </w:r>
            <w:r>
              <w:rPr>
                <w:sz w:val="24"/>
                <w:szCs w:val="24"/>
              </w:rPr>
              <w:t>10</w:t>
            </w:r>
            <w:r>
              <w:rPr>
                <w:rFonts w:hAnsi="仿宋_GB2312"/>
                <w:sz w:val="24"/>
                <w:szCs w:val="24"/>
              </w:rPr>
              <w:t>万元以下，且没有对专利申请人、专利权人以及其他当事人的合法权益造成损害的。</w:t>
            </w:r>
          </w:p>
        </w:tc>
        <w:tc>
          <w:tcPr>
            <w:tcW w:w="1700" w:type="dxa"/>
            <w:tcBorders>
              <w:top w:val="single" w:color="auto" w:sz="4" w:space="0"/>
              <w:left w:val="single" w:color="auto" w:sz="4" w:space="0"/>
              <w:right w:val="single" w:color="auto" w:sz="4" w:space="0"/>
            </w:tcBorders>
            <w:vAlign w:val="center"/>
          </w:tcPr>
          <w:p>
            <w:pPr>
              <w:adjustRightInd w:val="0"/>
              <w:snapToGrid w:val="0"/>
              <w:rPr>
                <w:sz w:val="24"/>
                <w:szCs w:val="24"/>
              </w:rPr>
            </w:pPr>
            <w:r>
              <w:rPr>
                <w:rFonts w:hAnsi="仿宋_GB2312"/>
                <w:sz w:val="24"/>
                <w:szCs w:val="24"/>
              </w:rPr>
              <w:t>没收违法所得，可处违法所得</w:t>
            </w:r>
            <w:r>
              <w:rPr>
                <w:sz w:val="24"/>
                <w:szCs w:val="24"/>
              </w:rPr>
              <w:t>1</w:t>
            </w:r>
            <w:r>
              <w:rPr>
                <w:rFonts w:hAnsi="仿宋_GB2312"/>
                <w:sz w:val="24"/>
                <w:szCs w:val="24"/>
              </w:rPr>
              <w:t>倍以下罚款；没有违法所得的，处以</w:t>
            </w:r>
            <w:r>
              <w:rPr>
                <w:sz w:val="24"/>
                <w:szCs w:val="24"/>
              </w:rPr>
              <w:t>1</w:t>
            </w:r>
            <w:r>
              <w:rPr>
                <w:rFonts w:hAnsi="仿宋_GB2312"/>
                <w:sz w:val="24"/>
                <w:szCs w:val="24"/>
              </w:rPr>
              <w:t>万元以下罚款。</w:t>
            </w:r>
          </w:p>
        </w:tc>
        <w:tc>
          <w:tcPr>
            <w:tcW w:w="1562" w:type="dxa"/>
            <w:vMerge w:val="restart"/>
            <w:tcBorders>
              <w:top w:val="single" w:color="auto" w:sz="4" w:space="0"/>
              <w:left w:val="single" w:color="auto" w:sz="4" w:space="0"/>
              <w:right w:val="single" w:color="auto" w:sz="4" w:space="0"/>
            </w:tcBorders>
            <w:vAlign w:val="top"/>
          </w:tcPr>
          <w:p>
            <w:pPr>
              <w:adjustRightInd w:val="0"/>
              <w:snapToGrid w:val="0"/>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2350" w:hRule="atLeast"/>
          <w:jc w:val="center"/>
        </w:trPr>
        <w:tc>
          <w:tcPr>
            <w:tcW w:w="680" w:type="dxa"/>
            <w:vMerge w:val="continue"/>
            <w:tcBorders>
              <w:left w:val="single" w:color="auto" w:sz="4" w:space="0"/>
              <w:right w:val="single" w:color="auto" w:sz="4" w:space="0"/>
            </w:tcBorders>
            <w:vAlign w:val="center"/>
          </w:tcPr>
          <w:p>
            <w:pPr>
              <w:widowControl/>
              <w:adjustRightInd w:val="0"/>
              <w:snapToGrid w:val="0"/>
              <w:jc w:val="center"/>
              <w:rPr>
                <w:b/>
                <w:sz w:val="24"/>
                <w:szCs w:val="24"/>
              </w:rPr>
            </w:pPr>
          </w:p>
        </w:tc>
        <w:tc>
          <w:tcPr>
            <w:tcW w:w="1277" w:type="dxa"/>
            <w:vMerge w:val="continue"/>
            <w:tcBorders>
              <w:left w:val="single" w:color="auto" w:sz="4" w:space="0"/>
              <w:right w:val="single" w:color="auto" w:sz="4" w:space="0"/>
            </w:tcBorders>
            <w:vAlign w:val="center"/>
          </w:tcPr>
          <w:p>
            <w:pPr>
              <w:widowControl/>
              <w:adjustRightInd w:val="0"/>
              <w:snapToGrid w:val="0"/>
              <w:jc w:val="left"/>
              <w:rPr>
                <w:sz w:val="24"/>
                <w:szCs w:val="24"/>
              </w:rPr>
            </w:pPr>
          </w:p>
        </w:tc>
        <w:tc>
          <w:tcPr>
            <w:tcW w:w="5077" w:type="dxa"/>
            <w:vMerge w:val="continue"/>
            <w:tcBorders>
              <w:left w:val="single" w:color="auto" w:sz="4" w:space="0"/>
              <w:right w:val="single" w:color="auto" w:sz="4" w:space="0"/>
            </w:tcBorders>
            <w:vAlign w:val="center"/>
          </w:tcPr>
          <w:p>
            <w:pPr>
              <w:widowControl/>
              <w:adjustRightInd w:val="0"/>
              <w:snapToGrid w:val="0"/>
              <w:jc w:val="left"/>
              <w:rPr>
                <w:sz w:val="24"/>
                <w:szCs w:val="24"/>
              </w:rPr>
            </w:pPr>
          </w:p>
        </w:tc>
        <w:tc>
          <w:tcPr>
            <w:tcW w:w="1418" w:type="dxa"/>
            <w:vMerge w:val="continue"/>
            <w:tcBorders>
              <w:left w:val="single" w:color="auto" w:sz="4" w:space="0"/>
              <w:right w:val="single" w:color="auto" w:sz="4" w:space="0"/>
            </w:tcBorders>
            <w:vAlign w:val="center"/>
          </w:tcPr>
          <w:p>
            <w:pPr>
              <w:widowControl/>
              <w:adjustRightInd w:val="0"/>
              <w:snapToGrid w:val="0"/>
              <w:jc w:val="left"/>
              <w:rPr>
                <w:sz w:val="24"/>
                <w:szCs w:val="24"/>
              </w:rPr>
            </w:pPr>
          </w:p>
        </w:tc>
        <w:tc>
          <w:tcPr>
            <w:tcW w:w="1584" w:type="dxa"/>
            <w:vMerge w:val="continue"/>
            <w:tcBorders>
              <w:left w:val="single" w:color="auto" w:sz="4" w:space="0"/>
              <w:right w:val="single" w:color="auto" w:sz="4" w:space="0"/>
            </w:tcBorders>
            <w:vAlign w:val="center"/>
          </w:tcPr>
          <w:p>
            <w:pPr>
              <w:widowControl/>
              <w:adjustRightInd w:val="0"/>
              <w:snapToGrid w:val="0"/>
              <w:jc w:val="left"/>
              <w:rPr>
                <w:sz w:val="24"/>
                <w:szCs w:val="24"/>
              </w:rPr>
            </w:pPr>
          </w:p>
        </w:tc>
        <w:tc>
          <w:tcPr>
            <w:tcW w:w="851" w:type="dxa"/>
            <w:tcBorders>
              <w:top w:val="single" w:color="auto" w:sz="4" w:space="0"/>
              <w:left w:val="single" w:color="auto" w:sz="4" w:space="0"/>
              <w:right w:val="single" w:color="auto" w:sz="4" w:space="0"/>
            </w:tcBorders>
            <w:vAlign w:val="center"/>
          </w:tcPr>
          <w:p>
            <w:pPr>
              <w:autoSpaceDE w:val="0"/>
              <w:autoSpaceDN w:val="0"/>
              <w:adjustRightInd w:val="0"/>
              <w:snapToGrid w:val="0"/>
              <w:jc w:val="center"/>
              <w:rPr>
                <w:sz w:val="24"/>
                <w:szCs w:val="24"/>
              </w:rPr>
            </w:pPr>
            <w:r>
              <w:rPr>
                <w:rFonts w:hAnsi="仿宋_GB2312"/>
                <w:sz w:val="24"/>
                <w:szCs w:val="24"/>
              </w:rPr>
              <w:t>较重</w:t>
            </w:r>
          </w:p>
        </w:tc>
        <w:tc>
          <w:tcPr>
            <w:tcW w:w="1958" w:type="dxa"/>
            <w:tcBorders>
              <w:left w:val="single" w:color="auto" w:sz="4" w:space="0"/>
              <w:right w:val="single" w:color="auto" w:sz="4" w:space="0"/>
            </w:tcBorders>
            <w:vAlign w:val="center"/>
          </w:tcPr>
          <w:p>
            <w:pPr>
              <w:adjustRightInd w:val="0"/>
              <w:snapToGrid w:val="0"/>
              <w:rPr>
                <w:sz w:val="24"/>
                <w:szCs w:val="24"/>
              </w:rPr>
            </w:pPr>
            <w:r>
              <w:rPr>
                <w:rFonts w:hAnsi="仿宋_GB2312"/>
                <w:sz w:val="24"/>
                <w:szCs w:val="24"/>
              </w:rPr>
              <w:t>以营利为目的开展专利服务业务</w:t>
            </w:r>
            <w:r>
              <w:rPr>
                <w:sz w:val="24"/>
                <w:szCs w:val="24"/>
              </w:rPr>
              <w:t>100</w:t>
            </w:r>
            <w:r>
              <w:rPr>
                <w:rFonts w:hAnsi="仿宋_GB2312"/>
                <w:sz w:val="24"/>
                <w:szCs w:val="24"/>
              </w:rPr>
              <w:t>件以上</w:t>
            </w:r>
            <w:r>
              <w:rPr>
                <w:sz w:val="24"/>
                <w:szCs w:val="24"/>
              </w:rPr>
              <w:t>200</w:t>
            </w:r>
            <w:r>
              <w:rPr>
                <w:rFonts w:hAnsi="仿宋_GB2312"/>
                <w:sz w:val="24"/>
                <w:szCs w:val="24"/>
              </w:rPr>
              <w:t>件以下；违法所得在</w:t>
            </w:r>
            <w:r>
              <w:rPr>
                <w:sz w:val="24"/>
                <w:szCs w:val="24"/>
              </w:rPr>
              <w:t>10</w:t>
            </w:r>
            <w:r>
              <w:rPr>
                <w:rFonts w:hAnsi="仿宋_GB2312"/>
                <w:sz w:val="24"/>
                <w:szCs w:val="24"/>
              </w:rPr>
              <w:t>万元以上</w:t>
            </w:r>
            <w:r>
              <w:rPr>
                <w:sz w:val="24"/>
                <w:szCs w:val="24"/>
              </w:rPr>
              <w:t>20</w:t>
            </w:r>
            <w:r>
              <w:rPr>
                <w:rFonts w:hAnsi="仿宋_GB2312"/>
                <w:sz w:val="24"/>
                <w:szCs w:val="24"/>
              </w:rPr>
              <w:t>万元以下，或者对专利申请人、专利权人以及其他当事人的合法权益造成一定损害的</w:t>
            </w:r>
            <w:r>
              <w:rPr>
                <w:sz w:val="24"/>
                <w:szCs w:val="24"/>
              </w:rPr>
              <w:t>(</w:t>
            </w:r>
            <w:r>
              <w:rPr>
                <w:rFonts w:hAnsi="仿宋_GB2312"/>
                <w:sz w:val="24"/>
                <w:szCs w:val="24"/>
              </w:rPr>
              <w:t>损失在</w:t>
            </w:r>
            <w:r>
              <w:rPr>
                <w:sz w:val="24"/>
                <w:szCs w:val="24"/>
              </w:rPr>
              <w:t>10</w:t>
            </w:r>
            <w:r>
              <w:rPr>
                <w:rFonts w:hAnsi="仿宋_GB2312"/>
                <w:sz w:val="24"/>
                <w:szCs w:val="24"/>
              </w:rPr>
              <w:t>万元以下）。</w:t>
            </w:r>
          </w:p>
        </w:tc>
        <w:tc>
          <w:tcPr>
            <w:tcW w:w="1700" w:type="dxa"/>
            <w:tcBorders>
              <w:left w:val="single" w:color="auto" w:sz="4" w:space="0"/>
              <w:right w:val="single" w:color="auto" w:sz="4" w:space="0"/>
            </w:tcBorders>
            <w:vAlign w:val="center"/>
          </w:tcPr>
          <w:p>
            <w:pPr>
              <w:adjustRightInd w:val="0"/>
              <w:snapToGrid w:val="0"/>
              <w:rPr>
                <w:sz w:val="24"/>
                <w:szCs w:val="24"/>
              </w:rPr>
            </w:pPr>
            <w:r>
              <w:rPr>
                <w:rFonts w:hAnsi="仿宋_GB2312"/>
                <w:sz w:val="24"/>
                <w:szCs w:val="24"/>
              </w:rPr>
              <w:t>没收违法所得，处以违法所得</w:t>
            </w:r>
            <w:r>
              <w:rPr>
                <w:sz w:val="24"/>
                <w:szCs w:val="24"/>
              </w:rPr>
              <w:t>1</w:t>
            </w:r>
            <w:r>
              <w:rPr>
                <w:rFonts w:hAnsi="仿宋_GB2312"/>
                <w:sz w:val="24"/>
                <w:szCs w:val="24"/>
              </w:rPr>
              <w:t>倍以上</w:t>
            </w:r>
            <w:r>
              <w:rPr>
                <w:sz w:val="24"/>
                <w:szCs w:val="24"/>
              </w:rPr>
              <w:t>3</w:t>
            </w:r>
            <w:r>
              <w:rPr>
                <w:rFonts w:hAnsi="仿宋_GB2312"/>
                <w:sz w:val="24"/>
                <w:szCs w:val="24"/>
              </w:rPr>
              <w:t>倍以下罚款；没有违法所得的，处以</w:t>
            </w:r>
            <w:r>
              <w:rPr>
                <w:sz w:val="24"/>
                <w:szCs w:val="24"/>
              </w:rPr>
              <w:t>1</w:t>
            </w:r>
            <w:r>
              <w:rPr>
                <w:rFonts w:hAnsi="仿宋_GB2312"/>
                <w:sz w:val="24"/>
                <w:szCs w:val="24"/>
              </w:rPr>
              <w:t>万元以上</w:t>
            </w:r>
            <w:r>
              <w:rPr>
                <w:sz w:val="24"/>
                <w:szCs w:val="24"/>
              </w:rPr>
              <w:t>5</w:t>
            </w:r>
            <w:r>
              <w:rPr>
                <w:rFonts w:hAnsi="仿宋_GB2312"/>
                <w:sz w:val="24"/>
                <w:szCs w:val="24"/>
              </w:rPr>
              <w:t>万元以下罚款。</w:t>
            </w:r>
          </w:p>
        </w:tc>
        <w:tc>
          <w:tcPr>
            <w:tcW w:w="1562" w:type="dxa"/>
            <w:vMerge w:val="continue"/>
            <w:tcBorders>
              <w:left w:val="single" w:color="auto" w:sz="4" w:space="0"/>
              <w:right w:val="single" w:color="auto" w:sz="4" w:space="0"/>
            </w:tcBorders>
            <w:vAlign w:val="center"/>
          </w:tcPr>
          <w:p>
            <w:pPr>
              <w:widowControl/>
              <w:adjustRightInd w:val="0"/>
              <w:snapToGrid w:val="0"/>
              <w:jc w:val="left"/>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2802" w:hRule="atLeast"/>
          <w:jc w:val="center"/>
        </w:trPr>
        <w:tc>
          <w:tcPr>
            <w:tcW w:w="680" w:type="dxa"/>
            <w:vMerge w:val="continue"/>
            <w:tcBorders>
              <w:left w:val="single" w:color="auto" w:sz="4" w:space="0"/>
              <w:right w:val="single" w:color="auto" w:sz="4" w:space="0"/>
            </w:tcBorders>
            <w:vAlign w:val="center"/>
          </w:tcPr>
          <w:p>
            <w:pPr>
              <w:widowControl/>
              <w:adjustRightInd w:val="0"/>
              <w:snapToGrid w:val="0"/>
              <w:jc w:val="center"/>
              <w:rPr>
                <w:b/>
                <w:sz w:val="24"/>
                <w:szCs w:val="24"/>
              </w:rPr>
            </w:pPr>
          </w:p>
        </w:tc>
        <w:tc>
          <w:tcPr>
            <w:tcW w:w="1277" w:type="dxa"/>
            <w:vMerge w:val="continue"/>
            <w:tcBorders>
              <w:left w:val="single" w:color="auto" w:sz="4" w:space="0"/>
              <w:right w:val="single" w:color="auto" w:sz="4" w:space="0"/>
            </w:tcBorders>
            <w:vAlign w:val="center"/>
          </w:tcPr>
          <w:p>
            <w:pPr>
              <w:widowControl/>
              <w:adjustRightInd w:val="0"/>
              <w:snapToGrid w:val="0"/>
              <w:jc w:val="left"/>
              <w:rPr>
                <w:sz w:val="24"/>
                <w:szCs w:val="24"/>
              </w:rPr>
            </w:pPr>
          </w:p>
        </w:tc>
        <w:tc>
          <w:tcPr>
            <w:tcW w:w="5077" w:type="dxa"/>
            <w:vMerge w:val="continue"/>
            <w:tcBorders>
              <w:left w:val="single" w:color="auto" w:sz="4" w:space="0"/>
              <w:right w:val="single" w:color="auto" w:sz="4" w:space="0"/>
            </w:tcBorders>
            <w:vAlign w:val="center"/>
          </w:tcPr>
          <w:p>
            <w:pPr>
              <w:widowControl/>
              <w:adjustRightInd w:val="0"/>
              <w:snapToGrid w:val="0"/>
              <w:jc w:val="left"/>
              <w:rPr>
                <w:sz w:val="24"/>
                <w:szCs w:val="24"/>
              </w:rPr>
            </w:pPr>
          </w:p>
        </w:tc>
        <w:tc>
          <w:tcPr>
            <w:tcW w:w="1418" w:type="dxa"/>
            <w:vMerge w:val="continue"/>
            <w:tcBorders>
              <w:left w:val="single" w:color="auto" w:sz="4" w:space="0"/>
              <w:right w:val="single" w:color="auto" w:sz="4" w:space="0"/>
            </w:tcBorders>
            <w:vAlign w:val="center"/>
          </w:tcPr>
          <w:p>
            <w:pPr>
              <w:widowControl/>
              <w:adjustRightInd w:val="0"/>
              <w:snapToGrid w:val="0"/>
              <w:jc w:val="left"/>
              <w:rPr>
                <w:sz w:val="24"/>
                <w:szCs w:val="24"/>
              </w:rPr>
            </w:pPr>
          </w:p>
        </w:tc>
        <w:tc>
          <w:tcPr>
            <w:tcW w:w="1584" w:type="dxa"/>
            <w:vMerge w:val="continue"/>
            <w:tcBorders>
              <w:left w:val="single" w:color="auto" w:sz="4" w:space="0"/>
              <w:right w:val="single" w:color="auto" w:sz="4" w:space="0"/>
            </w:tcBorders>
            <w:vAlign w:val="center"/>
          </w:tcPr>
          <w:p>
            <w:pPr>
              <w:widowControl/>
              <w:adjustRightInd w:val="0"/>
              <w:snapToGrid w:val="0"/>
              <w:jc w:val="left"/>
              <w:rPr>
                <w:sz w:val="24"/>
                <w:szCs w:val="24"/>
              </w:rPr>
            </w:pPr>
          </w:p>
        </w:tc>
        <w:tc>
          <w:tcPr>
            <w:tcW w:w="851" w:type="dxa"/>
            <w:tcBorders>
              <w:top w:val="single" w:color="auto" w:sz="4" w:space="0"/>
              <w:left w:val="single" w:color="auto" w:sz="4" w:space="0"/>
              <w:right w:val="single" w:color="auto" w:sz="4" w:space="0"/>
            </w:tcBorders>
            <w:vAlign w:val="center"/>
          </w:tcPr>
          <w:p>
            <w:pPr>
              <w:autoSpaceDE w:val="0"/>
              <w:autoSpaceDN w:val="0"/>
              <w:adjustRightInd w:val="0"/>
              <w:snapToGrid w:val="0"/>
              <w:jc w:val="center"/>
              <w:rPr>
                <w:sz w:val="24"/>
                <w:szCs w:val="24"/>
              </w:rPr>
            </w:pPr>
            <w:r>
              <w:rPr>
                <w:rFonts w:hAnsi="仿宋_GB2312"/>
                <w:sz w:val="24"/>
                <w:szCs w:val="24"/>
              </w:rPr>
              <w:t>严重</w:t>
            </w:r>
          </w:p>
        </w:tc>
        <w:tc>
          <w:tcPr>
            <w:tcW w:w="1958" w:type="dxa"/>
            <w:tcBorders>
              <w:left w:val="single" w:color="auto" w:sz="4" w:space="0"/>
              <w:right w:val="single" w:color="auto" w:sz="4" w:space="0"/>
            </w:tcBorders>
            <w:vAlign w:val="center"/>
          </w:tcPr>
          <w:p>
            <w:pPr>
              <w:adjustRightInd w:val="0"/>
              <w:snapToGrid w:val="0"/>
              <w:rPr>
                <w:sz w:val="24"/>
                <w:szCs w:val="24"/>
              </w:rPr>
            </w:pPr>
            <w:r>
              <w:rPr>
                <w:rFonts w:hAnsi="仿宋_GB2312"/>
                <w:sz w:val="24"/>
                <w:szCs w:val="24"/>
              </w:rPr>
              <w:t>以营利为目的开展专利服务业务</w:t>
            </w:r>
            <w:r>
              <w:rPr>
                <w:sz w:val="24"/>
                <w:szCs w:val="24"/>
              </w:rPr>
              <w:t>200</w:t>
            </w:r>
            <w:r>
              <w:rPr>
                <w:rFonts w:hAnsi="仿宋_GB2312"/>
                <w:sz w:val="24"/>
                <w:szCs w:val="24"/>
              </w:rPr>
              <w:t>件以上；违法所得在</w:t>
            </w:r>
            <w:r>
              <w:rPr>
                <w:sz w:val="24"/>
                <w:szCs w:val="24"/>
              </w:rPr>
              <w:t>20</w:t>
            </w:r>
            <w:r>
              <w:rPr>
                <w:rFonts w:hAnsi="仿宋_GB2312"/>
                <w:sz w:val="24"/>
                <w:szCs w:val="24"/>
              </w:rPr>
              <w:t>万元以上，或者对专利申请人、专利权人以及其他当事人的合法权益造成严重损害的（损失在</w:t>
            </w:r>
            <w:r>
              <w:rPr>
                <w:sz w:val="24"/>
                <w:szCs w:val="24"/>
              </w:rPr>
              <w:t>10</w:t>
            </w:r>
            <w:r>
              <w:rPr>
                <w:rFonts w:hAnsi="仿宋_GB2312"/>
                <w:sz w:val="24"/>
                <w:szCs w:val="24"/>
              </w:rPr>
              <w:t>万元以上）。</w:t>
            </w:r>
          </w:p>
        </w:tc>
        <w:tc>
          <w:tcPr>
            <w:tcW w:w="1700" w:type="dxa"/>
            <w:tcBorders>
              <w:left w:val="single" w:color="auto" w:sz="4" w:space="0"/>
              <w:right w:val="single" w:color="auto" w:sz="4" w:space="0"/>
            </w:tcBorders>
            <w:vAlign w:val="center"/>
          </w:tcPr>
          <w:p>
            <w:pPr>
              <w:adjustRightInd w:val="0"/>
              <w:snapToGrid w:val="0"/>
              <w:rPr>
                <w:sz w:val="24"/>
                <w:szCs w:val="24"/>
              </w:rPr>
            </w:pPr>
            <w:r>
              <w:rPr>
                <w:rFonts w:hAnsi="仿宋_GB2312"/>
                <w:sz w:val="24"/>
                <w:szCs w:val="24"/>
              </w:rPr>
              <w:t>没收违法所得，处以违法所得</w:t>
            </w:r>
            <w:r>
              <w:rPr>
                <w:sz w:val="24"/>
                <w:szCs w:val="24"/>
              </w:rPr>
              <w:t>3</w:t>
            </w:r>
            <w:r>
              <w:rPr>
                <w:rFonts w:hAnsi="仿宋_GB2312"/>
                <w:sz w:val="24"/>
                <w:szCs w:val="24"/>
              </w:rPr>
              <w:t>倍以上</w:t>
            </w:r>
            <w:r>
              <w:rPr>
                <w:sz w:val="24"/>
                <w:szCs w:val="24"/>
              </w:rPr>
              <w:t>5</w:t>
            </w:r>
            <w:r>
              <w:rPr>
                <w:rFonts w:hAnsi="仿宋_GB2312"/>
                <w:sz w:val="24"/>
                <w:szCs w:val="24"/>
              </w:rPr>
              <w:t>倍以下罚款；没有违法所得的，处以</w:t>
            </w:r>
            <w:r>
              <w:rPr>
                <w:sz w:val="24"/>
                <w:szCs w:val="24"/>
              </w:rPr>
              <w:t>5</w:t>
            </w:r>
            <w:r>
              <w:rPr>
                <w:rFonts w:hAnsi="仿宋_GB2312"/>
                <w:sz w:val="24"/>
                <w:szCs w:val="24"/>
              </w:rPr>
              <w:t>万元以上</w:t>
            </w:r>
            <w:r>
              <w:rPr>
                <w:sz w:val="24"/>
                <w:szCs w:val="24"/>
              </w:rPr>
              <w:t>10</w:t>
            </w:r>
            <w:r>
              <w:rPr>
                <w:rFonts w:hAnsi="仿宋_GB2312"/>
                <w:sz w:val="24"/>
                <w:szCs w:val="24"/>
              </w:rPr>
              <w:t>万元以下罚款。</w:t>
            </w:r>
          </w:p>
        </w:tc>
        <w:tc>
          <w:tcPr>
            <w:tcW w:w="1562" w:type="dxa"/>
            <w:vMerge w:val="continue"/>
            <w:tcBorders>
              <w:left w:val="single" w:color="auto" w:sz="4" w:space="0"/>
              <w:right w:val="single" w:color="auto" w:sz="4" w:space="0"/>
            </w:tcBorders>
            <w:vAlign w:val="center"/>
          </w:tcPr>
          <w:p>
            <w:pPr>
              <w:widowControl/>
              <w:adjustRightInd w:val="0"/>
              <w:snapToGrid w:val="0"/>
              <w:jc w:val="left"/>
              <w:rPr>
                <w:sz w:val="24"/>
                <w:szCs w:val="24"/>
              </w:rPr>
            </w:pPr>
          </w:p>
        </w:tc>
      </w:tr>
    </w:tbl>
    <w:p>
      <w:pPr>
        <w:adjustRightInd w:val="0"/>
        <w:snapToGrid w:val="0"/>
        <w:rPr>
          <w:rFonts w:hint="eastAsia" w:ascii="仿宋_GB2312"/>
          <w:szCs w:val="32"/>
        </w:rPr>
      </w:pPr>
    </w:p>
    <w:p>
      <w:pPr>
        <w:adjustRightInd w:val="0"/>
        <w:snapToGrid w:val="0"/>
        <w:rPr>
          <w:rFonts w:hint="eastAsia" w:ascii="黑体" w:eastAsia="黑体"/>
          <w:sz w:val="24"/>
          <w:szCs w:val="24"/>
        </w:rPr>
      </w:pPr>
    </w:p>
    <w:p>
      <w:pPr>
        <w:adjustRightInd w:val="0"/>
        <w:snapToGrid w:val="0"/>
        <w:rPr>
          <w:rFonts w:hint="eastAsia" w:ascii="黑体" w:eastAsia="黑体"/>
          <w:sz w:val="24"/>
          <w:szCs w:val="24"/>
        </w:rPr>
      </w:pPr>
      <w:r>
        <w:rPr>
          <w:rFonts w:hint="eastAsia" w:ascii="黑体" w:eastAsia="黑体"/>
          <w:sz w:val="24"/>
          <w:szCs w:val="24"/>
        </w:rPr>
        <w:t>七、违反展会专利保护相关规定类</w:t>
      </w:r>
    </w:p>
    <w:tbl>
      <w:tblPr>
        <w:tblStyle w:val="5"/>
        <w:tblW w:w="15960" w:type="dxa"/>
        <w:jc w:val="center"/>
        <w:tblInd w:w="16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709"/>
        <w:gridCol w:w="1277"/>
        <w:gridCol w:w="6036"/>
        <w:gridCol w:w="1418"/>
        <w:gridCol w:w="1559"/>
        <w:gridCol w:w="992"/>
        <w:gridCol w:w="1559"/>
        <w:gridCol w:w="1560"/>
        <w:gridCol w:w="8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716" w:hRule="atLeast"/>
          <w:jc w:val="center"/>
        </w:trPr>
        <w:tc>
          <w:tcPr>
            <w:tcW w:w="709"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黑体" w:eastAsia="黑体"/>
                <w:sz w:val="24"/>
                <w:szCs w:val="24"/>
              </w:rPr>
            </w:pPr>
            <w:r>
              <w:rPr>
                <w:rFonts w:hint="eastAsia" w:ascii="黑体" w:hAnsi="仿宋_GB2312" w:eastAsia="黑体"/>
                <w:sz w:val="24"/>
                <w:szCs w:val="24"/>
              </w:rPr>
              <w:t>序号</w:t>
            </w:r>
          </w:p>
        </w:tc>
        <w:tc>
          <w:tcPr>
            <w:tcW w:w="127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黑体" w:eastAsia="黑体"/>
                <w:sz w:val="24"/>
                <w:szCs w:val="24"/>
              </w:rPr>
            </w:pPr>
            <w:r>
              <w:rPr>
                <w:rFonts w:hint="eastAsia" w:ascii="黑体" w:hAnsi="仿宋_GB2312" w:eastAsia="黑体"/>
                <w:sz w:val="24"/>
                <w:szCs w:val="24"/>
              </w:rPr>
              <w:t>违法行为</w:t>
            </w:r>
          </w:p>
        </w:tc>
        <w:tc>
          <w:tcPr>
            <w:tcW w:w="6036"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黑体" w:eastAsia="黑体"/>
                <w:sz w:val="24"/>
                <w:szCs w:val="24"/>
              </w:rPr>
            </w:pPr>
            <w:r>
              <w:rPr>
                <w:rFonts w:hint="eastAsia" w:ascii="黑体" w:hAnsi="仿宋_GB2312" w:eastAsia="黑体"/>
                <w:sz w:val="24"/>
                <w:szCs w:val="24"/>
              </w:rPr>
              <w:t>法律、法规、规章规定</w:t>
            </w:r>
          </w:p>
        </w:tc>
        <w:tc>
          <w:tcPr>
            <w:tcW w:w="141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黑体" w:eastAsia="黑体"/>
                <w:sz w:val="24"/>
                <w:szCs w:val="24"/>
              </w:rPr>
            </w:pPr>
            <w:r>
              <w:rPr>
                <w:rFonts w:hint="eastAsia" w:ascii="黑体" w:hAnsi="仿宋_GB2312" w:eastAsia="黑体"/>
                <w:sz w:val="24"/>
                <w:szCs w:val="24"/>
              </w:rPr>
              <w:t>处罚依据</w:t>
            </w:r>
          </w:p>
        </w:tc>
        <w:tc>
          <w:tcPr>
            <w:tcW w:w="1559"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黑体" w:eastAsia="黑体"/>
                <w:sz w:val="24"/>
                <w:szCs w:val="24"/>
              </w:rPr>
            </w:pPr>
            <w:r>
              <w:rPr>
                <w:rFonts w:hint="eastAsia" w:ascii="黑体" w:hAnsi="仿宋_GB2312" w:eastAsia="黑体"/>
                <w:sz w:val="24"/>
                <w:szCs w:val="24"/>
              </w:rPr>
              <w:t>行政处罚种类及幅度</w:t>
            </w:r>
          </w:p>
        </w:tc>
        <w:tc>
          <w:tcPr>
            <w:tcW w:w="99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黑体" w:hAnsi="仿宋_GB2312" w:eastAsia="黑体"/>
                <w:sz w:val="24"/>
                <w:szCs w:val="24"/>
              </w:rPr>
            </w:pPr>
            <w:r>
              <w:rPr>
                <w:rFonts w:hint="eastAsia" w:ascii="黑体" w:hAnsi="仿宋_GB2312" w:eastAsia="黑体"/>
                <w:sz w:val="24"/>
                <w:szCs w:val="24"/>
              </w:rPr>
              <w:t>违法</w:t>
            </w:r>
          </w:p>
          <w:p>
            <w:pPr>
              <w:adjustRightInd w:val="0"/>
              <w:snapToGrid w:val="0"/>
              <w:jc w:val="center"/>
              <w:rPr>
                <w:rFonts w:hint="eastAsia" w:ascii="黑体" w:eastAsia="黑体"/>
                <w:sz w:val="24"/>
                <w:szCs w:val="24"/>
              </w:rPr>
            </w:pPr>
            <w:r>
              <w:rPr>
                <w:rFonts w:hint="eastAsia" w:ascii="黑体" w:hAnsi="仿宋_GB2312" w:eastAsia="黑体"/>
                <w:sz w:val="24"/>
                <w:szCs w:val="24"/>
              </w:rPr>
              <w:t>程度</w:t>
            </w:r>
          </w:p>
        </w:tc>
        <w:tc>
          <w:tcPr>
            <w:tcW w:w="1559"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黑体" w:eastAsia="黑体"/>
                <w:sz w:val="24"/>
                <w:szCs w:val="24"/>
              </w:rPr>
            </w:pPr>
            <w:r>
              <w:rPr>
                <w:rFonts w:hint="eastAsia" w:ascii="黑体" w:hAnsi="仿宋_GB2312" w:eastAsia="黑体"/>
                <w:sz w:val="24"/>
                <w:szCs w:val="24"/>
              </w:rPr>
              <w:t>裁量情节</w:t>
            </w:r>
          </w:p>
        </w:tc>
        <w:tc>
          <w:tcPr>
            <w:tcW w:w="1560" w:type="dxa"/>
            <w:tcBorders>
              <w:top w:val="single" w:color="auto" w:sz="4" w:space="0"/>
              <w:left w:val="single" w:color="auto" w:sz="4" w:space="0"/>
              <w:bottom w:val="single" w:color="auto" w:sz="4" w:space="0"/>
              <w:right w:val="single" w:color="auto" w:sz="4" w:space="0"/>
            </w:tcBorders>
            <w:vAlign w:val="center"/>
          </w:tcPr>
          <w:p>
            <w:pPr>
              <w:adjustRightInd w:val="0"/>
              <w:snapToGrid w:val="0"/>
              <w:ind w:left="175"/>
              <w:jc w:val="center"/>
              <w:rPr>
                <w:rFonts w:hint="eastAsia" w:ascii="黑体" w:eastAsia="黑体"/>
                <w:sz w:val="24"/>
                <w:szCs w:val="24"/>
              </w:rPr>
            </w:pPr>
            <w:r>
              <w:rPr>
                <w:rFonts w:hint="eastAsia" w:ascii="黑体" w:hAnsi="仿宋_GB2312" w:eastAsia="黑体"/>
                <w:sz w:val="24"/>
                <w:szCs w:val="24"/>
              </w:rPr>
              <w:t>裁量标准</w:t>
            </w:r>
          </w:p>
        </w:tc>
        <w:tc>
          <w:tcPr>
            <w:tcW w:w="85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黑体" w:eastAsia="黑体"/>
                <w:sz w:val="24"/>
                <w:szCs w:val="24"/>
              </w:rPr>
            </w:pPr>
            <w:r>
              <w:rPr>
                <w:rFonts w:hint="eastAsia" w:ascii="黑体" w:hAnsi="仿宋_GB2312" w:eastAsia="黑体"/>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1397" w:hRule="atLeast"/>
          <w:jc w:val="center"/>
        </w:trPr>
        <w:tc>
          <w:tcPr>
            <w:tcW w:w="709" w:type="dxa"/>
            <w:tcBorders>
              <w:top w:val="single" w:color="auto" w:sz="4" w:space="0"/>
              <w:left w:val="single" w:color="auto" w:sz="4" w:space="0"/>
              <w:right w:val="single" w:color="auto" w:sz="4" w:space="0"/>
            </w:tcBorders>
            <w:vAlign w:val="center"/>
          </w:tcPr>
          <w:p>
            <w:pPr>
              <w:adjustRightInd w:val="0"/>
              <w:snapToGrid w:val="0"/>
              <w:jc w:val="center"/>
              <w:rPr>
                <w:b/>
                <w:sz w:val="24"/>
                <w:szCs w:val="24"/>
              </w:rPr>
            </w:pPr>
            <w:r>
              <w:rPr>
                <w:b/>
                <w:sz w:val="24"/>
                <w:szCs w:val="24"/>
              </w:rPr>
              <w:t>1</w:t>
            </w:r>
          </w:p>
        </w:tc>
        <w:tc>
          <w:tcPr>
            <w:tcW w:w="1277" w:type="dxa"/>
            <w:tcBorders>
              <w:top w:val="single" w:color="auto" w:sz="4" w:space="0"/>
              <w:left w:val="single" w:color="auto" w:sz="4" w:space="0"/>
              <w:right w:val="single" w:color="auto" w:sz="4" w:space="0"/>
            </w:tcBorders>
            <w:vAlign w:val="center"/>
          </w:tcPr>
          <w:p>
            <w:pPr>
              <w:adjustRightInd w:val="0"/>
              <w:snapToGrid w:val="0"/>
              <w:jc w:val="center"/>
              <w:rPr>
                <w:sz w:val="24"/>
                <w:szCs w:val="24"/>
              </w:rPr>
            </w:pPr>
            <w:r>
              <w:rPr>
                <w:sz w:val="24"/>
                <w:szCs w:val="24"/>
              </w:rPr>
              <w:t>展会主办方的违法行为</w:t>
            </w:r>
          </w:p>
        </w:tc>
        <w:tc>
          <w:tcPr>
            <w:tcW w:w="6036" w:type="dxa"/>
            <w:tcBorders>
              <w:top w:val="single" w:color="auto" w:sz="4" w:space="0"/>
              <w:left w:val="single" w:color="auto" w:sz="4" w:space="0"/>
              <w:right w:val="single" w:color="auto" w:sz="4" w:space="0"/>
            </w:tcBorders>
            <w:vAlign w:val="center"/>
          </w:tcPr>
          <w:p>
            <w:pPr>
              <w:widowControl/>
              <w:jc w:val="left"/>
              <w:rPr>
                <w:color w:val="000000"/>
                <w:kern w:val="0"/>
                <w:sz w:val="24"/>
                <w:szCs w:val="24"/>
              </w:rPr>
            </w:pPr>
            <w:r>
              <w:rPr>
                <w:color w:val="000000"/>
                <w:kern w:val="0"/>
                <w:sz w:val="24"/>
                <w:szCs w:val="24"/>
              </w:rPr>
              <w:t>1</w:t>
            </w:r>
            <w:r>
              <w:rPr>
                <w:rFonts w:hint="eastAsia"/>
                <w:color w:val="000000"/>
                <w:kern w:val="0"/>
                <w:sz w:val="24"/>
                <w:szCs w:val="24"/>
              </w:rPr>
              <w:t>.</w:t>
            </w:r>
            <w:r>
              <w:rPr>
                <w:color w:val="000000"/>
                <w:kern w:val="0"/>
                <w:sz w:val="24"/>
                <w:szCs w:val="24"/>
              </w:rPr>
              <w:t>《展会专利保护办法》</w:t>
            </w:r>
            <w:r>
              <w:rPr>
                <w:bCs/>
                <w:color w:val="000000"/>
                <w:kern w:val="0"/>
                <w:sz w:val="24"/>
                <w:szCs w:val="24"/>
              </w:rPr>
              <w:t>第十条：</w:t>
            </w:r>
            <w:r>
              <w:rPr>
                <w:color w:val="000000"/>
                <w:kern w:val="0"/>
                <w:sz w:val="24"/>
                <w:szCs w:val="24"/>
              </w:rPr>
              <w:t>　展会主办方应当履行下列职责：（一）在展会显著位置和参展商手册上公布展会专利投诉处理机构或者专利行政部门的地点、联系方式、投诉途径和专利保护规则等信息；（二）设立展会专利投诉处理机构，接受专利权人或者利害关系人的投诉，对展会中发生的专利侵权纠纷进行调解处理；（三）参展展品涉嫌假冒专利或者重复侵权的，及时移交专利行政部门依法处理；（四）完整保存展会的专利保护信息与档案资料，自展会举办之日起保存不少于2年，并应当在展会结束之日起30日内按照专利行政部门的要求以电子邮件或者传真等方式报送信息。</w:t>
            </w:r>
          </w:p>
          <w:p>
            <w:pPr>
              <w:widowControl/>
              <w:jc w:val="left"/>
              <w:rPr>
                <w:color w:val="000000"/>
                <w:kern w:val="0"/>
                <w:sz w:val="24"/>
                <w:szCs w:val="24"/>
              </w:rPr>
            </w:pPr>
            <w:r>
              <w:rPr>
                <w:color w:val="000000"/>
                <w:kern w:val="0"/>
                <w:sz w:val="24"/>
                <w:szCs w:val="24"/>
              </w:rPr>
              <w:t>2</w:t>
            </w:r>
            <w:r>
              <w:rPr>
                <w:rFonts w:hint="eastAsia"/>
                <w:color w:val="000000"/>
                <w:kern w:val="0"/>
                <w:sz w:val="24"/>
                <w:szCs w:val="24"/>
              </w:rPr>
              <w:t>.</w:t>
            </w:r>
            <w:r>
              <w:rPr>
                <w:color w:val="000000"/>
                <w:kern w:val="0"/>
                <w:sz w:val="24"/>
                <w:szCs w:val="24"/>
              </w:rPr>
              <w:t>《展会专利保护办法》</w:t>
            </w:r>
            <w:r>
              <w:rPr>
                <w:bCs/>
                <w:color w:val="000000"/>
                <w:kern w:val="0"/>
                <w:sz w:val="24"/>
                <w:szCs w:val="24"/>
              </w:rPr>
              <w:t>第十一条：</w:t>
            </w:r>
            <w:r>
              <w:rPr>
                <w:color w:val="000000"/>
                <w:kern w:val="0"/>
                <w:sz w:val="24"/>
                <w:szCs w:val="24"/>
              </w:rPr>
              <w:t>展会主办方应当建立专利公示制度，并将参展展品中涉及的专利以数据库、目录或者其他形式予以公布，涉及商业秘密的除外。</w:t>
            </w:r>
          </w:p>
          <w:p>
            <w:pPr>
              <w:widowControl/>
              <w:jc w:val="left"/>
              <w:rPr>
                <w:color w:val="000000"/>
                <w:kern w:val="0"/>
                <w:sz w:val="24"/>
                <w:szCs w:val="24"/>
              </w:rPr>
            </w:pPr>
            <w:r>
              <w:rPr>
                <w:color w:val="000000"/>
                <w:kern w:val="0"/>
                <w:sz w:val="24"/>
                <w:szCs w:val="24"/>
              </w:rPr>
              <w:t>3</w:t>
            </w:r>
            <w:r>
              <w:rPr>
                <w:rFonts w:hint="eastAsia"/>
                <w:color w:val="000000"/>
                <w:kern w:val="0"/>
                <w:sz w:val="24"/>
                <w:szCs w:val="24"/>
              </w:rPr>
              <w:t>.</w:t>
            </w:r>
            <w:r>
              <w:rPr>
                <w:color w:val="000000"/>
                <w:kern w:val="0"/>
                <w:sz w:val="24"/>
                <w:szCs w:val="24"/>
              </w:rPr>
              <w:t>《展会专利保护办法》</w:t>
            </w:r>
            <w:r>
              <w:rPr>
                <w:bCs/>
                <w:color w:val="000000"/>
                <w:kern w:val="0"/>
                <w:sz w:val="24"/>
                <w:szCs w:val="24"/>
              </w:rPr>
              <w:t>第十二条：</w:t>
            </w:r>
            <w:r>
              <w:rPr>
                <w:color w:val="000000"/>
                <w:kern w:val="0"/>
                <w:sz w:val="24"/>
                <w:szCs w:val="24"/>
              </w:rPr>
              <w:t>展会主办方应当与参展商签订参展合同，参展合同应当包括以下主要专利保护条款：（一）参展商应当遵守展会的专利保护规则；（二）参展商应当接受展会专利投诉调解，拒绝配合调解的，展会主办方可以按照约定解除合同，取消参展；（三）经展会专利投诉处理机构调解认为涉嫌专利侵权并禁止展出的参展展品，参展商拒绝采取遮盖、撤架、封存相关宣传资料、更换展板等撤展措施的，展会主办方可以按照约定解除合同，取消参展；（四）参展商对专利权人或者利害关系人投诉其涉嫌专利侵权行为的，应当接受专利行政部门的简易程序处理；（五）展品被专利行政部门或者人民法院认定为侵犯专利权的，参展商拒绝采取遮盖、撤架、封存相关宣传资料、更换展板等撤展措施时，展会主办方可以按照约定解除合同，取消参展；（六）与展会专利保护有关的其他内容。</w:t>
            </w:r>
          </w:p>
          <w:p>
            <w:pPr>
              <w:widowControl/>
              <w:jc w:val="left"/>
              <w:rPr>
                <w:color w:val="000000"/>
                <w:kern w:val="0"/>
                <w:sz w:val="24"/>
                <w:szCs w:val="24"/>
              </w:rPr>
            </w:pPr>
            <w:r>
              <w:rPr>
                <w:color w:val="000000"/>
                <w:kern w:val="0"/>
                <w:sz w:val="24"/>
                <w:szCs w:val="24"/>
              </w:rPr>
              <w:t>4</w:t>
            </w:r>
            <w:r>
              <w:rPr>
                <w:rFonts w:hint="eastAsia"/>
                <w:color w:val="000000"/>
                <w:kern w:val="0"/>
                <w:sz w:val="24"/>
                <w:szCs w:val="24"/>
              </w:rPr>
              <w:t>.</w:t>
            </w:r>
            <w:r>
              <w:rPr>
                <w:color w:val="000000"/>
                <w:kern w:val="0"/>
                <w:sz w:val="24"/>
                <w:szCs w:val="24"/>
              </w:rPr>
              <w:t>《展会专利保护办法》</w:t>
            </w:r>
            <w:r>
              <w:rPr>
                <w:bCs/>
                <w:color w:val="000000"/>
                <w:kern w:val="0"/>
                <w:sz w:val="24"/>
                <w:szCs w:val="24"/>
              </w:rPr>
              <w:t>第二十一条：</w:t>
            </w:r>
            <w:r>
              <w:rPr>
                <w:color w:val="000000"/>
                <w:kern w:val="0"/>
                <w:sz w:val="24"/>
                <w:szCs w:val="24"/>
              </w:rPr>
              <w:t>展会专利投诉处理机构接受投诉后，应当到被投诉人的展位进行现场调查、送达相关文书，听取双方当事人意见，查明事实、分清是非责任，组织双方当事人进行调解。调解达成协议的，应当当场制作调解协议书，并由双方当事人签收后发生效力；不接受调解或者调解不能达成协议的，展会主办方应当按照参展合同的约定进行处理。</w:t>
            </w:r>
          </w:p>
          <w:p>
            <w:pPr>
              <w:widowControl/>
              <w:jc w:val="left"/>
              <w:rPr>
                <w:sz w:val="24"/>
                <w:szCs w:val="24"/>
              </w:rPr>
            </w:pPr>
            <w:r>
              <w:rPr>
                <w:color w:val="000000"/>
                <w:kern w:val="0"/>
                <w:sz w:val="24"/>
                <w:szCs w:val="24"/>
              </w:rPr>
              <w:t>5</w:t>
            </w:r>
            <w:r>
              <w:rPr>
                <w:rFonts w:hint="eastAsia"/>
                <w:color w:val="000000"/>
                <w:kern w:val="0"/>
                <w:sz w:val="24"/>
                <w:szCs w:val="24"/>
              </w:rPr>
              <w:t>.</w:t>
            </w:r>
            <w:r>
              <w:rPr>
                <w:color w:val="000000"/>
                <w:kern w:val="0"/>
                <w:sz w:val="24"/>
                <w:szCs w:val="24"/>
              </w:rPr>
              <w:t>《展会专利保护办法》</w:t>
            </w:r>
            <w:r>
              <w:rPr>
                <w:bCs/>
                <w:color w:val="000000"/>
                <w:kern w:val="0"/>
                <w:sz w:val="24"/>
                <w:szCs w:val="24"/>
              </w:rPr>
              <w:t>第四十二条：</w:t>
            </w:r>
            <w:r>
              <w:rPr>
                <w:color w:val="000000"/>
                <w:kern w:val="0"/>
                <w:sz w:val="24"/>
                <w:szCs w:val="24"/>
              </w:rPr>
              <w:t>展会主办方违反本办法第十条、第十一条、第十二条、第二十一条规定的，由专利行政部门责令限期改正；逾期不改正的，予以警告，并通报批评。</w:t>
            </w:r>
          </w:p>
        </w:tc>
        <w:tc>
          <w:tcPr>
            <w:tcW w:w="1418" w:type="dxa"/>
            <w:tcBorders>
              <w:top w:val="single" w:color="auto" w:sz="4" w:space="0"/>
              <w:left w:val="single" w:color="auto" w:sz="4" w:space="0"/>
              <w:right w:val="single" w:color="auto" w:sz="4" w:space="0"/>
            </w:tcBorders>
            <w:vAlign w:val="center"/>
          </w:tcPr>
          <w:p>
            <w:pPr>
              <w:rPr>
                <w:sz w:val="24"/>
                <w:szCs w:val="24"/>
              </w:rPr>
            </w:pPr>
            <w:r>
              <w:rPr>
                <w:color w:val="000000"/>
                <w:kern w:val="0"/>
                <w:sz w:val="24"/>
                <w:szCs w:val="24"/>
              </w:rPr>
              <w:t>《展会专利保护办法》</w:t>
            </w:r>
            <w:r>
              <w:rPr>
                <w:bCs/>
                <w:color w:val="000000"/>
                <w:kern w:val="0"/>
                <w:sz w:val="24"/>
                <w:szCs w:val="24"/>
              </w:rPr>
              <w:t>第四十二条：</w:t>
            </w:r>
            <w:r>
              <w:rPr>
                <w:color w:val="000000"/>
                <w:kern w:val="0"/>
                <w:sz w:val="24"/>
                <w:szCs w:val="24"/>
              </w:rPr>
              <w:t>展会主办方违反本办法第十条、第十一条、第十二条、第二十一条规定的，由专利行政部门责令限期改正；逾期不改正的，予以警告，并通报批评。</w:t>
            </w:r>
          </w:p>
        </w:tc>
        <w:tc>
          <w:tcPr>
            <w:tcW w:w="1559" w:type="dxa"/>
            <w:tcBorders>
              <w:top w:val="single" w:color="auto" w:sz="4" w:space="0"/>
              <w:left w:val="single" w:color="auto" w:sz="4" w:space="0"/>
              <w:right w:val="single" w:color="auto" w:sz="4" w:space="0"/>
            </w:tcBorders>
            <w:vAlign w:val="center"/>
          </w:tcPr>
          <w:p>
            <w:pPr>
              <w:adjustRightInd w:val="0"/>
              <w:snapToGrid w:val="0"/>
              <w:rPr>
                <w:sz w:val="24"/>
                <w:szCs w:val="24"/>
              </w:rPr>
            </w:pPr>
            <w:r>
              <w:rPr>
                <w:sz w:val="24"/>
                <w:szCs w:val="24"/>
              </w:rPr>
              <w:t>（一）</w:t>
            </w:r>
            <w:r>
              <w:rPr>
                <w:color w:val="000000"/>
                <w:kern w:val="0"/>
                <w:sz w:val="24"/>
                <w:szCs w:val="24"/>
              </w:rPr>
              <w:t>责令限期改正</w:t>
            </w:r>
            <w:r>
              <w:rPr>
                <w:color w:val="000000"/>
                <w:sz w:val="24"/>
                <w:szCs w:val="24"/>
              </w:rPr>
              <w:t>（二）警告；（三）通报批评。</w:t>
            </w:r>
          </w:p>
        </w:tc>
        <w:tc>
          <w:tcPr>
            <w:tcW w:w="992" w:type="dxa"/>
            <w:tcBorders>
              <w:top w:val="single" w:color="auto" w:sz="4" w:space="0"/>
              <w:left w:val="single" w:color="auto" w:sz="4" w:space="0"/>
              <w:right w:val="single" w:color="auto" w:sz="4" w:space="0"/>
            </w:tcBorders>
            <w:vAlign w:val="center"/>
          </w:tcPr>
          <w:p>
            <w:pPr>
              <w:autoSpaceDE w:val="0"/>
              <w:autoSpaceDN w:val="0"/>
              <w:adjustRightInd w:val="0"/>
              <w:snapToGrid w:val="0"/>
              <w:jc w:val="center"/>
              <w:rPr>
                <w:sz w:val="24"/>
                <w:szCs w:val="24"/>
              </w:rPr>
            </w:pPr>
          </w:p>
        </w:tc>
        <w:tc>
          <w:tcPr>
            <w:tcW w:w="1559" w:type="dxa"/>
            <w:tcBorders>
              <w:top w:val="single" w:color="auto" w:sz="4" w:space="0"/>
              <w:left w:val="single" w:color="auto" w:sz="4" w:space="0"/>
              <w:right w:val="single" w:color="auto" w:sz="4" w:space="0"/>
            </w:tcBorders>
            <w:vAlign w:val="center"/>
          </w:tcPr>
          <w:p>
            <w:pPr>
              <w:adjustRightInd w:val="0"/>
              <w:snapToGrid w:val="0"/>
              <w:rPr>
                <w:sz w:val="24"/>
                <w:szCs w:val="24"/>
              </w:rPr>
            </w:pPr>
            <w:r>
              <w:rPr>
                <w:color w:val="000000"/>
                <w:kern w:val="0"/>
                <w:sz w:val="24"/>
                <w:szCs w:val="24"/>
              </w:rPr>
              <w:t>展会主办方违反本办法第十条、第十一条、第十二条、第二十一条规定的，</w:t>
            </w:r>
          </w:p>
        </w:tc>
        <w:tc>
          <w:tcPr>
            <w:tcW w:w="1560" w:type="dxa"/>
            <w:tcBorders>
              <w:top w:val="single" w:color="auto" w:sz="4" w:space="0"/>
              <w:left w:val="single" w:color="auto" w:sz="4" w:space="0"/>
              <w:right w:val="single" w:color="auto" w:sz="4" w:space="0"/>
            </w:tcBorders>
            <w:vAlign w:val="center"/>
          </w:tcPr>
          <w:p>
            <w:pPr>
              <w:adjustRightInd w:val="0"/>
              <w:snapToGrid w:val="0"/>
              <w:rPr>
                <w:sz w:val="24"/>
                <w:szCs w:val="24"/>
              </w:rPr>
            </w:pPr>
            <w:r>
              <w:rPr>
                <w:color w:val="000000"/>
                <w:kern w:val="0"/>
                <w:sz w:val="24"/>
                <w:szCs w:val="24"/>
              </w:rPr>
              <w:t>责令改正</w:t>
            </w:r>
            <w:r>
              <w:rPr>
                <w:color w:val="000000"/>
                <w:sz w:val="24"/>
                <w:szCs w:val="24"/>
              </w:rPr>
              <w:t>，拒不改正的，予以警告，并通报批评。</w:t>
            </w:r>
          </w:p>
        </w:tc>
        <w:tc>
          <w:tcPr>
            <w:tcW w:w="850" w:type="dxa"/>
            <w:tcBorders>
              <w:top w:val="single" w:color="auto" w:sz="4" w:space="0"/>
              <w:left w:val="single" w:color="auto" w:sz="4" w:space="0"/>
              <w:right w:val="single" w:color="auto" w:sz="4" w:space="0"/>
            </w:tcBorders>
            <w:vAlign w:val="top"/>
          </w:tcPr>
          <w:p>
            <w:pPr>
              <w:adjustRightInd w:val="0"/>
              <w:snapToGrid w:val="0"/>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3092" w:hRule="atLeast"/>
          <w:jc w:val="center"/>
        </w:trPr>
        <w:tc>
          <w:tcPr>
            <w:tcW w:w="709" w:type="dxa"/>
            <w:tcBorders>
              <w:top w:val="single" w:color="auto" w:sz="4" w:space="0"/>
              <w:left w:val="single" w:color="auto" w:sz="4" w:space="0"/>
              <w:right w:val="single" w:color="auto" w:sz="4" w:space="0"/>
            </w:tcBorders>
            <w:vAlign w:val="center"/>
          </w:tcPr>
          <w:p>
            <w:pPr>
              <w:adjustRightInd w:val="0"/>
              <w:snapToGrid w:val="0"/>
              <w:jc w:val="center"/>
              <w:rPr>
                <w:b/>
                <w:sz w:val="24"/>
                <w:szCs w:val="24"/>
              </w:rPr>
            </w:pPr>
            <w:r>
              <w:rPr>
                <w:b/>
                <w:sz w:val="24"/>
                <w:szCs w:val="24"/>
              </w:rPr>
              <w:t>2</w:t>
            </w:r>
          </w:p>
        </w:tc>
        <w:tc>
          <w:tcPr>
            <w:tcW w:w="1277" w:type="dxa"/>
            <w:tcBorders>
              <w:top w:val="single" w:color="auto" w:sz="4" w:space="0"/>
              <w:left w:val="single" w:color="auto" w:sz="4" w:space="0"/>
              <w:right w:val="single" w:color="auto" w:sz="4" w:space="0"/>
            </w:tcBorders>
            <w:vAlign w:val="center"/>
          </w:tcPr>
          <w:p>
            <w:pPr>
              <w:adjustRightInd w:val="0"/>
              <w:snapToGrid w:val="0"/>
              <w:jc w:val="center"/>
              <w:rPr>
                <w:b/>
                <w:sz w:val="24"/>
                <w:szCs w:val="24"/>
              </w:rPr>
            </w:pPr>
            <w:r>
              <w:rPr>
                <w:sz w:val="24"/>
                <w:szCs w:val="24"/>
              </w:rPr>
              <w:t>展会主办方的违法行为</w:t>
            </w:r>
          </w:p>
        </w:tc>
        <w:tc>
          <w:tcPr>
            <w:tcW w:w="6036" w:type="dxa"/>
            <w:tcBorders>
              <w:top w:val="single" w:color="auto" w:sz="4" w:space="0"/>
              <w:left w:val="single" w:color="auto" w:sz="4" w:space="0"/>
              <w:right w:val="single" w:color="auto" w:sz="4" w:space="0"/>
            </w:tcBorders>
            <w:vAlign w:val="center"/>
          </w:tcPr>
          <w:p>
            <w:pPr>
              <w:widowControl/>
              <w:jc w:val="left"/>
              <w:rPr>
                <w:color w:val="000000"/>
                <w:kern w:val="0"/>
                <w:sz w:val="24"/>
                <w:szCs w:val="24"/>
              </w:rPr>
            </w:pPr>
            <w:r>
              <w:rPr>
                <w:color w:val="000000"/>
                <w:kern w:val="0"/>
                <w:sz w:val="24"/>
                <w:szCs w:val="24"/>
              </w:rPr>
              <w:t>《展会专利保护办法》</w:t>
            </w:r>
            <w:r>
              <w:rPr>
                <w:bCs/>
                <w:color w:val="000000"/>
                <w:kern w:val="0"/>
                <w:sz w:val="24"/>
                <w:szCs w:val="24"/>
              </w:rPr>
              <w:t>第四十三条：</w:t>
            </w:r>
            <w:r>
              <w:rPr>
                <w:color w:val="000000"/>
                <w:kern w:val="0"/>
                <w:sz w:val="24"/>
                <w:szCs w:val="24"/>
              </w:rPr>
              <w:t>展会主办方违反本办法有关规定，有下列情形之一的，由专利行政部门责令改正；拒不改正的，可以处1000元以上10000元以下的罚款：</w:t>
            </w:r>
          </w:p>
          <w:p>
            <w:pPr>
              <w:widowControl/>
              <w:jc w:val="left"/>
              <w:rPr>
                <w:b/>
                <w:sz w:val="24"/>
                <w:szCs w:val="24"/>
              </w:rPr>
            </w:pPr>
            <w:r>
              <w:rPr>
                <w:color w:val="000000"/>
                <w:kern w:val="0"/>
                <w:sz w:val="24"/>
                <w:szCs w:val="24"/>
              </w:rPr>
              <w:t>（一）不设立展会专利投诉处理机构的；（二）拒绝接受专利权人或者利害关系人投诉，未按照规定或者合同约定对禁止展出的参展项目采取措施的；（三）经专利权人或者利害关系人投诉，拒绝出具相关事实证明，或者拒绝配合公证机关进行取证的；（四）拒绝行政和司法机关调取投诉案卷，拒绝当事人查阅、复印涉案投诉案卷的。</w:t>
            </w:r>
          </w:p>
        </w:tc>
        <w:tc>
          <w:tcPr>
            <w:tcW w:w="1418" w:type="dxa"/>
            <w:tcBorders>
              <w:top w:val="single" w:color="auto" w:sz="4" w:space="0"/>
              <w:left w:val="single" w:color="auto" w:sz="4" w:space="0"/>
              <w:right w:val="single" w:color="auto" w:sz="4" w:space="0"/>
            </w:tcBorders>
            <w:vAlign w:val="center"/>
          </w:tcPr>
          <w:p>
            <w:pPr>
              <w:rPr>
                <w:b/>
                <w:sz w:val="24"/>
                <w:szCs w:val="24"/>
              </w:rPr>
            </w:pPr>
            <w:r>
              <w:rPr>
                <w:color w:val="000000"/>
                <w:kern w:val="0"/>
                <w:sz w:val="24"/>
                <w:szCs w:val="24"/>
              </w:rPr>
              <w:t>《展会专利保护办法》</w:t>
            </w:r>
            <w:r>
              <w:rPr>
                <w:bCs/>
                <w:color w:val="000000"/>
                <w:kern w:val="0"/>
                <w:sz w:val="24"/>
                <w:szCs w:val="24"/>
              </w:rPr>
              <w:t>第四十三条：</w:t>
            </w:r>
          </w:p>
        </w:tc>
        <w:tc>
          <w:tcPr>
            <w:tcW w:w="1559" w:type="dxa"/>
            <w:tcBorders>
              <w:top w:val="single" w:color="auto" w:sz="4" w:space="0"/>
              <w:left w:val="single" w:color="auto" w:sz="4" w:space="0"/>
              <w:right w:val="single" w:color="auto" w:sz="4" w:space="0"/>
            </w:tcBorders>
            <w:vAlign w:val="center"/>
          </w:tcPr>
          <w:p>
            <w:pPr>
              <w:adjustRightInd w:val="0"/>
              <w:snapToGrid w:val="0"/>
              <w:rPr>
                <w:b/>
                <w:sz w:val="24"/>
                <w:szCs w:val="24"/>
              </w:rPr>
            </w:pPr>
            <w:r>
              <w:rPr>
                <w:sz w:val="24"/>
                <w:szCs w:val="24"/>
              </w:rPr>
              <w:t>（一）</w:t>
            </w:r>
            <w:r>
              <w:rPr>
                <w:color w:val="000000"/>
                <w:kern w:val="0"/>
                <w:sz w:val="24"/>
                <w:szCs w:val="24"/>
              </w:rPr>
              <w:t>责令改正</w:t>
            </w:r>
            <w:r>
              <w:rPr>
                <w:color w:val="000000"/>
                <w:sz w:val="24"/>
                <w:szCs w:val="24"/>
              </w:rPr>
              <w:t>（二）处</w:t>
            </w:r>
            <w:r>
              <w:rPr>
                <w:color w:val="000000"/>
                <w:kern w:val="0"/>
                <w:sz w:val="24"/>
                <w:szCs w:val="24"/>
              </w:rPr>
              <w:t>1000元以上10000元以下的罚款</w:t>
            </w:r>
            <w:r>
              <w:rPr>
                <w:color w:val="000000"/>
                <w:sz w:val="24"/>
                <w:szCs w:val="24"/>
              </w:rPr>
              <w:t>。</w:t>
            </w:r>
          </w:p>
        </w:tc>
        <w:tc>
          <w:tcPr>
            <w:tcW w:w="992" w:type="dxa"/>
            <w:tcBorders>
              <w:top w:val="single" w:color="auto" w:sz="4" w:space="0"/>
              <w:left w:val="single" w:color="auto" w:sz="4" w:space="0"/>
              <w:right w:val="single" w:color="auto" w:sz="4" w:space="0"/>
            </w:tcBorders>
            <w:vAlign w:val="center"/>
          </w:tcPr>
          <w:p>
            <w:pPr>
              <w:autoSpaceDE w:val="0"/>
              <w:autoSpaceDN w:val="0"/>
              <w:adjustRightInd w:val="0"/>
              <w:snapToGrid w:val="0"/>
              <w:jc w:val="center"/>
              <w:rPr>
                <w:b/>
                <w:sz w:val="24"/>
                <w:szCs w:val="24"/>
              </w:rPr>
            </w:pPr>
          </w:p>
        </w:tc>
        <w:tc>
          <w:tcPr>
            <w:tcW w:w="1559" w:type="dxa"/>
            <w:tcBorders>
              <w:top w:val="single" w:color="auto" w:sz="4" w:space="0"/>
              <w:left w:val="single" w:color="auto" w:sz="4" w:space="0"/>
              <w:right w:val="single" w:color="auto" w:sz="4" w:space="0"/>
            </w:tcBorders>
            <w:vAlign w:val="center"/>
          </w:tcPr>
          <w:p>
            <w:pPr>
              <w:adjustRightInd w:val="0"/>
              <w:snapToGrid w:val="0"/>
              <w:rPr>
                <w:sz w:val="24"/>
                <w:szCs w:val="24"/>
              </w:rPr>
            </w:pPr>
            <w:r>
              <w:rPr>
                <w:color w:val="000000"/>
                <w:kern w:val="0"/>
                <w:sz w:val="24"/>
                <w:szCs w:val="24"/>
              </w:rPr>
              <w:t>展会主办方违反本办法第十条、第十一条、第十二条、第二十一条规定，拒不改正的。</w:t>
            </w:r>
          </w:p>
        </w:tc>
        <w:tc>
          <w:tcPr>
            <w:tcW w:w="1560" w:type="dxa"/>
            <w:tcBorders>
              <w:top w:val="single" w:color="auto" w:sz="4" w:space="0"/>
              <w:left w:val="single" w:color="auto" w:sz="4" w:space="0"/>
              <w:right w:val="single" w:color="auto" w:sz="4" w:space="0"/>
            </w:tcBorders>
            <w:vAlign w:val="center"/>
          </w:tcPr>
          <w:p>
            <w:pPr>
              <w:adjustRightInd w:val="0"/>
              <w:snapToGrid w:val="0"/>
              <w:rPr>
                <w:sz w:val="24"/>
                <w:szCs w:val="24"/>
              </w:rPr>
            </w:pPr>
            <w:r>
              <w:rPr>
                <w:color w:val="000000"/>
                <w:kern w:val="0"/>
                <w:sz w:val="24"/>
                <w:szCs w:val="24"/>
              </w:rPr>
              <w:t>责令改正，拒不改正，处以1万元以下的罚款。</w:t>
            </w:r>
          </w:p>
        </w:tc>
        <w:tc>
          <w:tcPr>
            <w:tcW w:w="850" w:type="dxa"/>
            <w:tcBorders>
              <w:top w:val="single" w:color="auto" w:sz="4" w:space="0"/>
              <w:left w:val="single" w:color="auto" w:sz="4" w:space="0"/>
              <w:right w:val="single" w:color="auto" w:sz="4" w:space="0"/>
            </w:tcBorders>
            <w:vAlign w:val="top"/>
          </w:tcPr>
          <w:p>
            <w:pPr>
              <w:adjustRightInd w:val="0"/>
              <w:snapToGrid w:val="0"/>
              <w:rPr>
                <w:b/>
                <w:sz w:val="24"/>
                <w:szCs w:val="24"/>
              </w:rPr>
            </w:pPr>
          </w:p>
        </w:tc>
      </w:tr>
    </w:tbl>
    <w:p>
      <w:bookmarkStart w:id="0" w:name="_GoBack"/>
      <w:bookmarkEnd w:id="0"/>
    </w:p>
    <w:sectPr>
      <w:footerReference r:id="rId3" w:type="default"/>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小标宋">
    <w:panose1 w:val="03000509000000000000"/>
    <w:charset w:val="86"/>
    <w:family w:val="script"/>
    <w:pitch w:val="default"/>
    <w:sig w:usb0="00000001" w:usb1="080E0000" w:usb2="00000000" w:usb3="00000000" w:csb0="00040000" w:csb1="00000000"/>
  </w:font>
  <w:font w:name="Verdana">
    <w:panose1 w:val="020B0604030504040204"/>
    <w:charset w:val="00"/>
    <w:family w:val="swiss"/>
    <w:pitch w:val="default"/>
    <w:sig w:usb0="A10006FF" w:usb1="4000205B" w:usb2="00000010"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20" w:rightChars="100"/>
      <w:jc w:val="right"/>
    </w:pPr>
    <w:r>
      <w:rPr>
        <w:rFonts w:hint="eastAsia" w:ascii="仿宋_GB2312"/>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15</w:t>
    </w:r>
    <w:r>
      <w:rPr>
        <w:sz w:val="28"/>
        <w:szCs w:val="28"/>
      </w:rPr>
      <w:fldChar w:fldCharType="end"/>
    </w:r>
    <w:r>
      <w:rPr>
        <w:rFonts w:hint="eastAsia"/>
        <w:sz w:val="28"/>
        <w:szCs w:val="28"/>
      </w:rPr>
      <w:t xml:space="preserve"> </w:t>
    </w:r>
    <w:r>
      <w:rPr>
        <w:rFonts w:hint="eastAsia" w:ascii="仿宋_GB2312"/>
        <w:sz w:val="28"/>
        <w:szCs w:val="28"/>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C3955A0"/>
    <w:rsid w:val="1C3955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仿宋_GB2312"/>
      <w:kern w:val="2"/>
      <w:sz w:val="32"/>
      <w:szCs w:val="22"/>
      <w:lang w:val="en-US" w:eastAsia="zh-CN" w:bidi="ar-SA"/>
    </w:rPr>
  </w:style>
  <w:style w:type="character" w:default="1" w:styleId="4">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paragraph" w:styleId="3">
    <w:name w:val="Normal (Web)"/>
    <w:basedOn w:val="1"/>
    <w:uiPriority w:val="0"/>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2017-12-25T12:39:00Z</dcterms:created>
  <dc:creator>叮当</dc:creator>
  <cp:lastModifiedBy>叮当</cp:lastModifiedBy>
  <dcterms:modified xsi:type="dcterms:W3CDTF">2017-12-25T12:40:05Z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2052-10.1.0.7023</vt:lpwstr>
  </property>
</Properties>
</file>